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C87B0">
      <w:pPr>
        <w:jc w:val="center"/>
        <w:rPr>
          <w:rFonts w:hint="eastAsia" w:ascii="宋体" w:hAnsi="宋体"/>
          <w:b/>
          <w:sz w:val="28"/>
          <w:szCs w:val="28"/>
        </w:rPr>
      </w:pPr>
      <w:r>
        <w:rPr>
          <w:rFonts w:hint="eastAsia" w:ascii="宋体" w:hAnsi="宋体"/>
          <w:b/>
          <w:sz w:val="28"/>
          <w:szCs w:val="28"/>
        </w:rPr>
        <w:t>白城市普通国省干线公路2024年水毁恢复重建工程施工招标（第二次）</w:t>
      </w:r>
    </w:p>
    <w:p w14:paraId="02FF4997">
      <w:pPr>
        <w:jc w:val="center"/>
        <w:rPr>
          <w:rFonts w:hint="eastAsia" w:ascii="宋体" w:hAnsi="宋体" w:eastAsia="宋体"/>
          <w:b/>
          <w:sz w:val="28"/>
          <w:szCs w:val="28"/>
        </w:rPr>
      </w:pPr>
      <w:r>
        <w:rPr>
          <w:rFonts w:hint="eastAsia" w:ascii="宋体" w:hAnsi="宋体" w:eastAsia="宋体"/>
          <w:b/>
          <w:sz w:val="28"/>
          <w:szCs w:val="28"/>
        </w:rPr>
        <w:t>关键内容信息公开</w:t>
      </w:r>
    </w:p>
    <w:p w14:paraId="6E7470D1">
      <w:pPr>
        <w:pStyle w:val="15"/>
        <w:tabs>
          <w:tab w:val="left" w:pos="426"/>
        </w:tabs>
        <w:spacing w:line="360" w:lineRule="auto"/>
        <w:jc w:val="left"/>
        <w:outlineLvl w:val="2"/>
        <w:rPr>
          <w:rFonts w:hint="eastAsia" w:ascii="宋体" w:hAnsi="宋体"/>
          <w:b w:val="0"/>
        </w:rPr>
      </w:pPr>
      <w:bookmarkStart w:id="0" w:name="_Toc356741791"/>
      <w:bookmarkStart w:id="1" w:name="_Toc361838105"/>
      <w:bookmarkStart w:id="2" w:name="_Toc22563"/>
      <w:bookmarkStart w:id="3" w:name="_Toc257655330"/>
      <w:bookmarkStart w:id="4" w:name="_Toc29184"/>
    </w:p>
    <w:p w14:paraId="289C136B">
      <w:pPr>
        <w:pStyle w:val="15"/>
        <w:tabs>
          <w:tab w:val="left" w:pos="426"/>
        </w:tabs>
        <w:spacing w:line="360" w:lineRule="auto"/>
        <w:jc w:val="left"/>
        <w:outlineLvl w:val="2"/>
        <w:rPr>
          <w:rFonts w:hint="eastAsia" w:ascii="宋体" w:hAnsi="宋体" w:eastAsia="宋体" w:cs="宋体"/>
          <w:b w:val="0"/>
        </w:rPr>
      </w:pPr>
      <w:bookmarkStart w:id="5" w:name="_Toc361838103"/>
      <w:bookmarkStart w:id="6" w:name="_Toc257655326"/>
      <w:bookmarkStart w:id="7" w:name="_Toc474499946"/>
      <w:bookmarkStart w:id="8" w:name="_Toc474499945"/>
      <w:bookmarkStart w:id="9" w:name="_Toc356741789"/>
      <w:bookmarkStart w:id="10" w:name="_Toc31255"/>
      <w:bookmarkStart w:id="11" w:name="_Toc361838102"/>
      <w:bookmarkStart w:id="12" w:name="_Toc458772797"/>
      <w:bookmarkStart w:id="13" w:name="_Toc444517388"/>
      <w:bookmarkStart w:id="14" w:name="_Toc508633107"/>
      <w:bookmarkStart w:id="15" w:name="_Toc458772798"/>
      <w:bookmarkStart w:id="16" w:name="_Toc444517387"/>
      <w:bookmarkStart w:id="17" w:name="_Toc257655327"/>
      <w:bookmarkStart w:id="18" w:name="_Toc356741788"/>
      <w:bookmarkStart w:id="19" w:name="_Toc6168"/>
      <w:bookmarkStart w:id="20" w:name="_Toc8741"/>
      <w:r>
        <w:rPr>
          <w:rFonts w:hint="eastAsia" w:ascii="宋体" w:hAnsi="宋体" w:eastAsia="宋体" w:cs="宋体"/>
          <w:b w:val="0"/>
        </w:rPr>
        <w:t>1.</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ascii="宋体" w:hAnsi="宋体" w:eastAsia="宋体" w:cs="宋体"/>
          <w:b w:val="0"/>
        </w:rPr>
        <w:t>招标条件</w:t>
      </w:r>
      <w:bookmarkEnd w:id="20"/>
    </w:p>
    <w:p w14:paraId="2E5BC9E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本招标项目白城市普通国省</w:t>
      </w:r>
      <w:r>
        <w:rPr>
          <w:rFonts w:hint="eastAsia" w:ascii="宋体" w:hAnsi="宋体" w:eastAsia="宋体" w:cs="宋体"/>
          <w:szCs w:val="21"/>
          <w:lang w:val="en-US" w:eastAsia="zh-CN"/>
        </w:rPr>
        <w:t>干</w:t>
      </w:r>
      <w:r>
        <w:rPr>
          <w:rFonts w:hint="eastAsia" w:ascii="宋体" w:hAnsi="宋体" w:eastAsia="宋体" w:cs="宋体"/>
          <w:szCs w:val="21"/>
        </w:rPr>
        <w:t>线公路2024年水毁恢复重建工程施工图设计已由吉林省公路管理局以吉公路技【202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47</w:t>
      </w:r>
      <w:r>
        <w:rPr>
          <w:rFonts w:hint="eastAsia" w:ascii="宋体" w:hAnsi="宋体" w:eastAsia="宋体" w:cs="宋体"/>
          <w:szCs w:val="21"/>
        </w:rPr>
        <w:t>号文件批准，</w:t>
      </w:r>
      <w:r>
        <w:rPr>
          <w:rFonts w:hint="eastAsia" w:ascii="宋体" w:hAnsi="宋体" w:eastAsia="宋体" w:cs="宋体"/>
          <w:szCs w:val="21"/>
          <w:lang w:val="en-US" w:eastAsia="zh-CN"/>
        </w:rPr>
        <w:t>项目法人为吉</w:t>
      </w:r>
      <w:r>
        <w:rPr>
          <w:rFonts w:hint="eastAsia" w:ascii="宋体" w:hAnsi="宋体" w:eastAsia="宋体" w:cs="宋体"/>
          <w:szCs w:val="21"/>
          <w:highlight w:val="none"/>
          <w:lang w:val="en-US" w:eastAsia="zh-CN"/>
        </w:rPr>
        <w:t>林省公路管理局，建设资金来自财政资金，出资比例为100%，</w:t>
      </w:r>
      <w:r>
        <w:rPr>
          <w:rFonts w:hint="eastAsia" w:ascii="宋体" w:hAnsi="宋体" w:eastAsia="宋体" w:cs="宋体"/>
          <w:szCs w:val="21"/>
          <w:lang w:val="en-US" w:eastAsia="zh-CN"/>
        </w:rPr>
        <w:t>项目实施管理法人及招标人为白城市公路管理处。</w:t>
      </w:r>
      <w:r>
        <w:rPr>
          <w:rFonts w:hint="eastAsia" w:ascii="宋体" w:hAnsi="宋体" w:eastAsia="宋体" w:cs="宋体"/>
          <w:szCs w:val="21"/>
        </w:rPr>
        <w:t>项目已具备招标条件，现对该项目施工采用资格后审方式进行公开招标。</w:t>
      </w:r>
    </w:p>
    <w:p w14:paraId="5C375796">
      <w:pPr>
        <w:pStyle w:val="15"/>
        <w:tabs>
          <w:tab w:val="left" w:pos="426"/>
        </w:tabs>
        <w:spacing w:line="360" w:lineRule="auto"/>
        <w:jc w:val="left"/>
        <w:outlineLvl w:val="2"/>
        <w:rPr>
          <w:rFonts w:hint="eastAsia" w:ascii="宋体" w:hAnsi="宋体" w:eastAsia="宋体" w:cs="宋体"/>
          <w:b w:val="0"/>
        </w:rPr>
      </w:pPr>
      <w:bookmarkStart w:id="21" w:name="_Toc510098970"/>
      <w:bookmarkStart w:id="22" w:name="_Toc11855"/>
      <w:bookmarkStart w:id="23" w:name="_Toc19071"/>
      <w:bookmarkStart w:id="24" w:name="_Toc4576"/>
      <w:r>
        <w:rPr>
          <w:rFonts w:hint="eastAsia" w:ascii="宋体" w:hAnsi="宋体" w:eastAsia="宋体" w:cs="宋体"/>
          <w:b w:val="0"/>
        </w:rPr>
        <w:t>2.项目概况与招标范围</w:t>
      </w:r>
      <w:bookmarkEnd w:id="21"/>
      <w:bookmarkEnd w:id="22"/>
      <w:bookmarkEnd w:id="23"/>
      <w:bookmarkEnd w:id="24"/>
    </w:p>
    <w:p w14:paraId="064BD51F">
      <w:pPr>
        <w:spacing w:line="360" w:lineRule="auto"/>
        <w:ind w:firstLine="411" w:firstLineChars="196"/>
        <w:rPr>
          <w:rFonts w:hint="eastAsia" w:ascii="宋体" w:hAnsi="宋体" w:eastAsia="宋体" w:cs="宋体"/>
          <w:szCs w:val="21"/>
        </w:rPr>
      </w:pPr>
      <w:bookmarkStart w:id="25" w:name="_Toc257655328"/>
      <w:bookmarkStart w:id="26" w:name="_Toc361838104"/>
      <w:bookmarkStart w:id="27" w:name="_Toc356741790"/>
      <w:r>
        <w:rPr>
          <w:rFonts w:hint="eastAsia" w:ascii="宋体" w:hAnsi="宋体" w:eastAsia="宋体" w:cs="宋体"/>
          <w:szCs w:val="21"/>
        </w:rPr>
        <w:t>2.1建设地点：吉林省白城市。</w:t>
      </w:r>
    </w:p>
    <w:p w14:paraId="56D2AE6D">
      <w:pPr>
        <w:spacing w:line="360" w:lineRule="auto"/>
        <w:ind w:firstLine="411" w:firstLineChars="196"/>
        <w:rPr>
          <w:rFonts w:hint="eastAsia" w:ascii="宋体" w:hAnsi="宋体" w:eastAsia="宋体" w:cs="宋体"/>
          <w:lang w:eastAsia="zh-CN"/>
        </w:rPr>
      </w:pPr>
      <w:r>
        <w:rPr>
          <w:rFonts w:hint="eastAsia" w:ascii="宋体" w:hAnsi="宋体" w:eastAsia="宋体" w:cs="宋体"/>
          <w:szCs w:val="21"/>
        </w:rPr>
        <w:t>2.2建设规模：白城市普通国省</w:t>
      </w:r>
      <w:r>
        <w:rPr>
          <w:rFonts w:hint="eastAsia" w:ascii="宋体" w:hAnsi="宋体" w:eastAsia="宋体" w:cs="宋体"/>
          <w:szCs w:val="21"/>
          <w:lang w:val="en-US" w:eastAsia="zh-CN"/>
        </w:rPr>
        <w:t>干</w:t>
      </w:r>
      <w:r>
        <w:rPr>
          <w:rFonts w:hint="eastAsia" w:ascii="宋体" w:hAnsi="宋体" w:eastAsia="宋体" w:cs="宋体"/>
          <w:szCs w:val="21"/>
        </w:rPr>
        <w:t>线公路2024年水毁恢复重建工程</w:t>
      </w:r>
      <w:r>
        <w:rPr>
          <w:rFonts w:hint="eastAsia" w:ascii="宋体" w:hAnsi="宋体" w:eastAsia="宋体" w:cs="宋体"/>
        </w:rPr>
        <w:t>位于白城市境内，国道珲阿公路(G302)K968+354</w:t>
      </w:r>
      <w:r>
        <w:rPr>
          <w:rFonts w:hint="eastAsia" w:ascii="宋体" w:hAnsi="宋体" w:eastAsia="宋体" w:cs="宋体"/>
          <w:lang w:val="en-US" w:eastAsia="zh-CN"/>
        </w:rPr>
        <w:t>～</w:t>
      </w:r>
      <w:r>
        <w:rPr>
          <w:rFonts w:hint="eastAsia" w:ascii="宋体" w:hAnsi="宋体" w:eastAsia="宋体" w:cs="宋体"/>
        </w:rPr>
        <w:t>K970+175段、K1025+720</w:t>
      </w:r>
      <w:r>
        <w:rPr>
          <w:rFonts w:hint="eastAsia" w:ascii="宋体" w:hAnsi="宋体" w:eastAsia="宋体" w:cs="宋体"/>
          <w:lang w:val="en-US" w:eastAsia="zh-CN"/>
        </w:rPr>
        <w:t>～</w:t>
      </w:r>
      <w:r>
        <w:rPr>
          <w:rFonts w:hint="eastAsia" w:ascii="宋体" w:hAnsi="宋体" w:eastAsia="宋体" w:cs="宋体"/>
        </w:rPr>
        <w:t>K1026+470段、K1032+200</w:t>
      </w:r>
      <w:r>
        <w:rPr>
          <w:rFonts w:hint="eastAsia" w:ascii="宋体" w:hAnsi="宋体" w:eastAsia="宋体" w:cs="宋体"/>
          <w:lang w:val="en-US" w:eastAsia="zh-CN"/>
        </w:rPr>
        <w:t>～</w:t>
      </w:r>
      <w:r>
        <w:rPr>
          <w:rFonts w:hint="eastAsia" w:ascii="宋体" w:hAnsi="宋体" w:eastAsia="宋体" w:cs="宋体"/>
        </w:rPr>
        <w:t>K1032+670段及国道嫩双公路(G231)K540+716</w:t>
      </w:r>
      <w:r>
        <w:rPr>
          <w:rFonts w:hint="eastAsia" w:ascii="宋体" w:hAnsi="宋体" w:eastAsia="宋体" w:cs="宋体"/>
          <w:lang w:val="en-US" w:eastAsia="zh-CN"/>
        </w:rPr>
        <w:t>～</w:t>
      </w:r>
      <w:r>
        <w:rPr>
          <w:rFonts w:hint="eastAsia" w:ascii="宋体" w:hAnsi="宋体" w:eastAsia="宋体" w:cs="宋体"/>
        </w:rPr>
        <w:t>K541+006段，共2条路线4处水毁点段</w:t>
      </w:r>
      <w:r>
        <w:rPr>
          <w:rFonts w:hint="eastAsia" w:ascii="宋体" w:hAnsi="宋体" w:eastAsia="宋体" w:cs="宋体"/>
          <w:lang w:eastAsia="zh-CN"/>
        </w:rPr>
        <w:t>。</w:t>
      </w:r>
      <w:r>
        <w:rPr>
          <w:rFonts w:hint="eastAsia" w:ascii="宋体" w:hAnsi="宋体" w:eastAsia="宋体" w:cs="宋体"/>
        </w:rPr>
        <w:t>工程主要内容为恢复重建水毁的路基及排水防护设施。</w:t>
      </w:r>
    </w:p>
    <w:p w14:paraId="491787BB">
      <w:pPr>
        <w:spacing w:line="360" w:lineRule="auto"/>
        <w:ind w:firstLine="411" w:firstLineChars="196"/>
        <w:rPr>
          <w:rFonts w:hint="eastAsia" w:ascii="宋体" w:hAnsi="宋体" w:eastAsia="宋体" w:cs="宋体"/>
        </w:rPr>
      </w:pPr>
      <w:r>
        <w:rPr>
          <w:rFonts w:hint="eastAsia" w:ascii="宋体" w:hAnsi="宋体" w:eastAsia="宋体" w:cs="宋体"/>
          <w:szCs w:val="21"/>
        </w:rPr>
        <w:t>2.3标段划分：本次招标共划</w:t>
      </w:r>
      <w:r>
        <w:rPr>
          <w:rFonts w:hint="eastAsia" w:ascii="宋体" w:hAnsi="宋体" w:eastAsia="宋体" w:cs="宋体"/>
        </w:rPr>
        <w:t>分</w:t>
      </w:r>
      <w:r>
        <w:rPr>
          <w:rFonts w:hint="eastAsia" w:ascii="宋体" w:hAnsi="宋体" w:eastAsia="宋体" w:cs="宋体"/>
          <w:lang w:val="en-US" w:eastAsia="zh-CN"/>
        </w:rPr>
        <w:t>1</w:t>
      </w:r>
      <w:r>
        <w:rPr>
          <w:rFonts w:hint="eastAsia" w:ascii="宋体" w:hAnsi="宋体" w:eastAsia="宋体" w:cs="宋体"/>
        </w:rPr>
        <w:t>个标段，具体划分如下：</w:t>
      </w:r>
    </w:p>
    <w:tbl>
      <w:tblPr>
        <w:tblStyle w:val="11"/>
        <w:tblW w:w="5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5"/>
        <w:gridCol w:w="2559"/>
        <w:gridCol w:w="1101"/>
        <w:gridCol w:w="3637"/>
        <w:gridCol w:w="1848"/>
      </w:tblGrid>
      <w:tr w14:paraId="622B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495" w:type="pct"/>
            <w:noWrap w:val="0"/>
            <w:tcMar>
              <w:left w:w="28" w:type="dxa"/>
              <w:right w:w="28" w:type="dxa"/>
            </w:tcMar>
            <w:vAlign w:val="center"/>
          </w:tcPr>
          <w:p w14:paraId="6A220BCA">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施工</w:t>
            </w:r>
            <w:r>
              <w:rPr>
                <w:rFonts w:hint="eastAsia" w:ascii="宋体" w:hAnsi="宋体" w:eastAsia="宋体" w:cs="宋体"/>
                <w:sz w:val="21"/>
                <w:szCs w:val="21"/>
              </w:rPr>
              <w:t>标段</w:t>
            </w:r>
          </w:p>
        </w:tc>
        <w:tc>
          <w:tcPr>
            <w:tcW w:w="1260" w:type="pct"/>
            <w:noWrap w:val="0"/>
            <w:tcMar>
              <w:left w:w="28" w:type="dxa"/>
              <w:right w:w="28" w:type="dxa"/>
            </w:tcMar>
            <w:vAlign w:val="center"/>
          </w:tcPr>
          <w:p w14:paraId="4B06D9E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段落</w:t>
            </w:r>
          </w:p>
        </w:tc>
        <w:tc>
          <w:tcPr>
            <w:tcW w:w="542" w:type="pct"/>
            <w:noWrap w:val="0"/>
            <w:tcMar>
              <w:left w:w="28" w:type="dxa"/>
              <w:right w:w="28" w:type="dxa"/>
            </w:tcMar>
            <w:vAlign w:val="center"/>
          </w:tcPr>
          <w:p w14:paraId="4E36AC4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长度（KM）</w:t>
            </w:r>
          </w:p>
        </w:tc>
        <w:tc>
          <w:tcPr>
            <w:tcW w:w="1791" w:type="pct"/>
            <w:noWrap w:val="0"/>
            <w:tcMar>
              <w:left w:w="28" w:type="dxa"/>
              <w:right w:w="28" w:type="dxa"/>
            </w:tcMar>
            <w:vAlign w:val="center"/>
          </w:tcPr>
          <w:p w14:paraId="5253F4A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技术标准</w:t>
            </w:r>
          </w:p>
        </w:tc>
        <w:tc>
          <w:tcPr>
            <w:tcW w:w="910" w:type="pct"/>
            <w:noWrap w:val="0"/>
            <w:tcMar>
              <w:left w:w="28" w:type="dxa"/>
              <w:right w:w="28" w:type="dxa"/>
            </w:tcMar>
            <w:vAlign w:val="center"/>
          </w:tcPr>
          <w:p w14:paraId="6AD3157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工程主要内容</w:t>
            </w:r>
          </w:p>
        </w:tc>
      </w:tr>
      <w:tr w14:paraId="2536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495" w:type="pct"/>
            <w:vMerge w:val="restart"/>
            <w:noWrap w:val="0"/>
            <w:tcMar>
              <w:left w:w="28" w:type="dxa"/>
              <w:right w:w="28" w:type="dxa"/>
            </w:tcMar>
            <w:vAlign w:val="center"/>
          </w:tcPr>
          <w:p w14:paraId="44A37EE9">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BCSH01</w:t>
            </w:r>
          </w:p>
        </w:tc>
        <w:tc>
          <w:tcPr>
            <w:tcW w:w="1260" w:type="pct"/>
            <w:noWrap w:val="0"/>
            <w:tcMar>
              <w:left w:w="28" w:type="dxa"/>
              <w:right w:w="28" w:type="dxa"/>
            </w:tcMar>
            <w:vAlign w:val="center"/>
          </w:tcPr>
          <w:p w14:paraId="7EC6A2D4">
            <w:pPr>
              <w:spacing w:line="360" w:lineRule="auto"/>
              <w:rPr>
                <w:rFonts w:hint="eastAsia" w:ascii="宋体" w:hAnsi="宋体" w:eastAsia="宋体" w:cs="宋体"/>
                <w:sz w:val="21"/>
                <w:szCs w:val="21"/>
              </w:rPr>
            </w:pPr>
            <w:r>
              <w:rPr>
                <w:rFonts w:hint="eastAsia" w:ascii="宋体" w:hAnsi="宋体" w:eastAsia="宋体" w:cs="宋体"/>
                <w:sz w:val="21"/>
                <w:szCs w:val="21"/>
              </w:rPr>
              <w:t>珲阿公路(G302)</w:t>
            </w:r>
          </w:p>
          <w:p w14:paraId="6D305077">
            <w:pPr>
              <w:spacing w:line="360" w:lineRule="auto"/>
              <w:rPr>
                <w:rFonts w:hint="eastAsia" w:ascii="宋体" w:hAnsi="宋体" w:eastAsia="宋体" w:cs="宋体"/>
                <w:sz w:val="21"/>
                <w:szCs w:val="21"/>
              </w:rPr>
            </w:pPr>
            <w:r>
              <w:rPr>
                <w:rFonts w:hint="eastAsia" w:ascii="宋体" w:hAnsi="宋体" w:eastAsia="宋体" w:cs="宋体"/>
                <w:sz w:val="21"/>
                <w:szCs w:val="21"/>
              </w:rPr>
              <w:t>K968+354</w:t>
            </w:r>
            <w:r>
              <w:rPr>
                <w:rFonts w:hint="eastAsia" w:ascii="宋体" w:hAnsi="宋体" w:eastAsia="宋体" w:cs="宋体"/>
                <w:lang w:val="en-US" w:eastAsia="zh-CN"/>
              </w:rPr>
              <w:t>～</w:t>
            </w:r>
            <w:r>
              <w:rPr>
                <w:rFonts w:hint="eastAsia" w:ascii="宋体" w:hAnsi="宋体" w:eastAsia="宋体" w:cs="宋体"/>
                <w:sz w:val="21"/>
                <w:szCs w:val="21"/>
              </w:rPr>
              <w:t>K970+175段</w:t>
            </w:r>
          </w:p>
        </w:tc>
        <w:tc>
          <w:tcPr>
            <w:tcW w:w="542" w:type="pct"/>
            <w:noWrap w:val="0"/>
            <w:tcMar>
              <w:left w:w="28" w:type="dxa"/>
              <w:right w:w="28" w:type="dxa"/>
            </w:tcMar>
            <w:vAlign w:val="center"/>
          </w:tcPr>
          <w:p w14:paraId="6FB9ACBB">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1.821</w:t>
            </w:r>
          </w:p>
        </w:tc>
        <w:tc>
          <w:tcPr>
            <w:tcW w:w="1791" w:type="pct"/>
            <w:noWrap w:val="0"/>
            <w:tcMar>
              <w:left w:w="28" w:type="dxa"/>
              <w:right w:w="28" w:type="dxa"/>
            </w:tcMar>
            <w:vAlign w:val="center"/>
          </w:tcPr>
          <w:p w14:paraId="6B942958">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路面宽22.5m，路基宽24.5m;道路等级为一级公路标准,设计速度为80Km/h</w:t>
            </w:r>
          </w:p>
        </w:tc>
        <w:tc>
          <w:tcPr>
            <w:tcW w:w="910" w:type="pct"/>
            <w:vMerge w:val="restart"/>
            <w:noWrap w:val="0"/>
            <w:tcMar>
              <w:left w:w="28" w:type="dxa"/>
              <w:right w:w="28" w:type="dxa"/>
            </w:tcMar>
            <w:vAlign w:val="center"/>
          </w:tcPr>
          <w:p w14:paraId="0088DE74">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路基及排水防护设施、景观绿化等</w:t>
            </w:r>
          </w:p>
        </w:tc>
      </w:tr>
      <w:tr w14:paraId="3845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495" w:type="pct"/>
            <w:vMerge w:val="continue"/>
            <w:noWrap w:val="0"/>
            <w:tcMar>
              <w:left w:w="28" w:type="dxa"/>
              <w:right w:w="28" w:type="dxa"/>
            </w:tcMar>
            <w:vAlign w:val="center"/>
          </w:tcPr>
          <w:p w14:paraId="14AB7CE1">
            <w:pPr>
              <w:spacing w:line="360" w:lineRule="auto"/>
              <w:jc w:val="center"/>
              <w:rPr>
                <w:rFonts w:hint="eastAsia" w:ascii="宋体" w:hAnsi="宋体" w:eastAsia="宋体" w:cs="宋体"/>
                <w:sz w:val="21"/>
                <w:szCs w:val="21"/>
                <w:lang w:val="en-US" w:eastAsia="zh-CN"/>
              </w:rPr>
            </w:pPr>
          </w:p>
        </w:tc>
        <w:tc>
          <w:tcPr>
            <w:tcW w:w="1260" w:type="pct"/>
            <w:noWrap w:val="0"/>
            <w:tcMar>
              <w:left w:w="28" w:type="dxa"/>
              <w:right w:w="28" w:type="dxa"/>
            </w:tcMar>
            <w:vAlign w:val="center"/>
          </w:tcPr>
          <w:p w14:paraId="28213191">
            <w:pPr>
              <w:spacing w:line="360" w:lineRule="auto"/>
              <w:rPr>
                <w:rFonts w:hint="eastAsia" w:ascii="宋体" w:hAnsi="宋体" w:eastAsia="宋体" w:cs="宋体"/>
                <w:sz w:val="21"/>
                <w:szCs w:val="21"/>
              </w:rPr>
            </w:pPr>
            <w:r>
              <w:rPr>
                <w:rFonts w:hint="eastAsia" w:ascii="宋体" w:hAnsi="宋体" w:eastAsia="宋体" w:cs="宋体"/>
                <w:sz w:val="21"/>
                <w:szCs w:val="21"/>
              </w:rPr>
              <w:t>珲阿公路(G302)</w:t>
            </w:r>
          </w:p>
          <w:p w14:paraId="04B87B25">
            <w:pPr>
              <w:spacing w:line="360" w:lineRule="auto"/>
              <w:rPr>
                <w:rFonts w:hint="eastAsia" w:ascii="宋体" w:hAnsi="宋体" w:eastAsia="宋体" w:cs="宋体"/>
                <w:sz w:val="21"/>
                <w:szCs w:val="21"/>
              </w:rPr>
            </w:pPr>
            <w:r>
              <w:rPr>
                <w:rFonts w:hint="eastAsia" w:ascii="宋体" w:hAnsi="宋体" w:eastAsia="宋体" w:cs="宋体"/>
                <w:sz w:val="21"/>
                <w:szCs w:val="21"/>
              </w:rPr>
              <w:t>K1025+720</w:t>
            </w:r>
            <w:r>
              <w:rPr>
                <w:rFonts w:hint="eastAsia" w:ascii="宋体" w:hAnsi="宋体" w:eastAsia="宋体" w:cs="宋体"/>
                <w:lang w:val="en-US" w:eastAsia="zh-CN"/>
              </w:rPr>
              <w:t>～</w:t>
            </w:r>
            <w:r>
              <w:rPr>
                <w:rFonts w:hint="eastAsia" w:ascii="宋体" w:hAnsi="宋体" w:eastAsia="宋体" w:cs="宋体"/>
                <w:sz w:val="21"/>
                <w:szCs w:val="21"/>
              </w:rPr>
              <w:t>K1026+470段</w:t>
            </w:r>
          </w:p>
        </w:tc>
        <w:tc>
          <w:tcPr>
            <w:tcW w:w="542" w:type="pct"/>
            <w:noWrap w:val="0"/>
            <w:tcMar>
              <w:left w:w="28" w:type="dxa"/>
              <w:right w:w="28" w:type="dxa"/>
            </w:tcMar>
            <w:vAlign w:val="center"/>
          </w:tcPr>
          <w:p w14:paraId="5CA28765">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0.750</w:t>
            </w:r>
          </w:p>
        </w:tc>
        <w:tc>
          <w:tcPr>
            <w:tcW w:w="1791" w:type="pct"/>
            <w:noWrap w:val="0"/>
            <w:tcMar>
              <w:left w:w="28" w:type="dxa"/>
              <w:right w:w="28" w:type="dxa"/>
            </w:tcMar>
            <w:vAlign w:val="center"/>
          </w:tcPr>
          <w:p w14:paraId="4F105289">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路面宽11m，路基宽12m;道路等级为二级公路标准，设计速度为80Km/h</w:t>
            </w:r>
          </w:p>
        </w:tc>
        <w:tc>
          <w:tcPr>
            <w:tcW w:w="910" w:type="pct"/>
            <w:vMerge w:val="continue"/>
            <w:noWrap w:val="0"/>
            <w:tcMar>
              <w:left w:w="28" w:type="dxa"/>
              <w:right w:w="28" w:type="dxa"/>
            </w:tcMar>
            <w:vAlign w:val="center"/>
          </w:tcPr>
          <w:p w14:paraId="6032D6B5">
            <w:pPr>
              <w:spacing w:line="360" w:lineRule="auto"/>
              <w:rPr>
                <w:rFonts w:hint="eastAsia" w:ascii="宋体" w:hAnsi="宋体" w:eastAsia="宋体" w:cs="宋体"/>
                <w:sz w:val="21"/>
                <w:szCs w:val="21"/>
                <w:lang w:val="en-US" w:eastAsia="zh-CN"/>
              </w:rPr>
            </w:pPr>
          </w:p>
        </w:tc>
      </w:tr>
      <w:tr w14:paraId="5D8C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495" w:type="pct"/>
            <w:vMerge w:val="continue"/>
            <w:noWrap w:val="0"/>
            <w:tcMar>
              <w:left w:w="28" w:type="dxa"/>
              <w:right w:w="28" w:type="dxa"/>
            </w:tcMar>
            <w:vAlign w:val="center"/>
          </w:tcPr>
          <w:p w14:paraId="52BAC069">
            <w:pPr>
              <w:spacing w:line="360" w:lineRule="auto"/>
              <w:jc w:val="center"/>
              <w:rPr>
                <w:rFonts w:hint="eastAsia" w:ascii="宋体" w:hAnsi="宋体" w:eastAsia="宋体" w:cs="宋体"/>
                <w:sz w:val="21"/>
                <w:szCs w:val="21"/>
                <w:lang w:val="en-US" w:eastAsia="zh-CN"/>
              </w:rPr>
            </w:pPr>
          </w:p>
        </w:tc>
        <w:tc>
          <w:tcPr>
            <w:tcW w:w="1260" w:type="pct"/>
            <w:noWrap w:val="0"/>
            <w:tcMar>
              <w:left w:w="28" w:type="dxa"/>
              <w:right w:w="28" w:type="dxa"/>
            </w:tcMar>
            <w:vAlign w:val="center"/>
          </w:tcPr>
          <w:p w14:paraId="10AABE1A">
            <w:pPr>
              <w:spacing w:line="360" w:lineRule="auto"/>
              <w:rPr>
                <w:rFonts w:hint="eastAsia" w:ascii="宋体" w:hAnsi="宋体" w:eastAsia="宋体" w:cs="宋体"/>
                <w:sz w:val="21"/>
                <w:szCs w:val="21"/>
              </w:rPr>
            </w:pPr>
            <w:r>
              <w:rPr>
                <w:rFonts w:hint="eastAsia" w:ascii="宋体" w:hAnsi="宋体" w:eastAsia="宋体" w:cs="宋体"/>
                <w:sz w:val="21"/>
                <w:szCs w:val="21"/>
              </w:rPr>
              <w:t>珲阿公路(G302)</w:t>
            </w:r>
          </w:p>
          <w:p w14:paraId="344A2B09">
            <w:pPr>
              <w:spacing w:line="360" w:lineRule="auto"/>
              <w:rPr>
                <w:rFonts w:hint="eastAsia" w:ascii="宋体" w:hAnsi="宋体" w:eastAsia="宋体" w:cs="宋体"/>
                <w:sz w:val="21"/>
                <w:szCs w:val="21"/>
              </w:rPr>
            </w:pPr>
            <w:r>
              <w:rPr>
                <w:rFonts w:hint="eastAsia" w:ascii="宋体" w:hAnsi="宋体" w:eastAsia="宋体" w:cs="宋体"/>
                <w:sz w:val="21"/>
                <w:szCs w:val="21"/>
              </w:rPr>
              <w:t>K1032+200</w:t>
            </w:r>
            <w:r>
              <w:rPr>
                <w:rFonts w:hint="eastAsia" w:ascii="宋体" w:hAnsi="宋体" w:eastAsia="宋体" w:cs="宋体"/>
                <w:lang w:val="en-US" w:eastAsia="zh-CN"/>
              </w:rPr>
              <w:t>～</w:t>
            </w:r>
            <w:r>
              <w:rPr>
                <w:rFonts w:hint="eastAsia" w:ascii="宋体" w:hAnsi="宋体" w:eastAsia="宋体" w:cs="宋体"/>
                <w:sz w:val="21"/>
                <w:szCs w:val="21"/>
              </w:rPr>
              <w:t>K1032+670段</w:t>
            </w:r>
          </w:p>
        </w:tc>
        <w:tc>
          <w:tcPr>
            <w:tcW w:w="542" w:type="pct"/>
            <w:noWrap w:val="0"/>
            <w:tcMar>
              <w:left w:w="28" w:type="dxa"/>
              <w:right w:w="28" w:type="dxa"/>
            </w:tcMar>
            <w:vAlign w:val="center"/>
          </w:tcPr>
          <w:p w14:paraId="582D7337">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0.470</w:t>
            </w:r>
          </w:p>
        </w:tc>
        <w:tc>
          <w:tcPr>
            <w:tcW w:w="1791" w:type="pct"/>
            <w:noWrap w:val="0"/>
            <w:tcMar>
              <w:left w:w="28" w:type="dxa"/>
              <w:right w:w="28" w:type="dxa"/>
            </w:tcMar>
            <w:vAlign w:val="center"/>
          </w:tcPr>
          <w:p w14:paraId="32EA4AD0">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路面宽11m，路基宽12m;道路等级为二级公路标准，设计速度为80Km/h</w:t>
            </w:r>
          </w:p>
        </w:tc>
        <w:tc>
          <w:tcPr>
            <w:tcW w:w="910" w:type="pct"/>
            <w:vMerge w:val="continue"/>
            <w:noWrap w:val="0"/>
            <w:tcMar>
              <w:left w:w="28" w:type="dxa"/>
              <w:right w:w="28" w:type="dxa"/>
            </w:tcMar>
            <w:vAlign w:val="center"/>
          </w:tcPr>
          <w:p w14:paraId="693EA96E">
            <w:pPr>
              <w:spacing w:line="360" w:lineRule="auto"/>
              <w:rPr>
                <w:rFonts w:hint="eastAsia" w:ascii="宋体" w:hAnsi="宋体" w:eastAsia="宋体" w:cs="宋体"/>
                <w:sz w:val="21"/>
                <w:szCs w:val="21"/>
                <w:lang w:val="en-US" w:eastAsia="zh-CN"/>
              </w:rPr>
            </w:pPr>
          </w:p>
        </w:tc>
      </w:tr>
      <w:tr w14:paraId="5BE1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5" w:type="pct"/>
            <w:vMerge w:val="continue"/>
            <w:noWrap w:val="0"/>
            <w:tcMar>
              <w:left w:w="28" w:type="dxa"/>
              <w:right w:w="28" w:type="dxa"/>
            </w:tcMar>
            <w:vAlign w:val="center"/>
          </w:tcPr>
          <w:p w14:paraId="2AA33CD1">
            <w:pPr>
              <w:spacing w:line="360" w:lineRule="auto"/>
              <w:jc w:val="center"/>
              <w:rPr>
                <w:rFonts w:hint="eastAsia" w:ascii="宋体" w:hAnsi="宋体" w:eastAsia="宋体" w:cs="宋体"/>
                <w:sz w:val="21"/>
                <w:szCs w:val="21"/>
              </w:rPr>
            </w:pPr>
          </w:p>
        </w:tc>
        <w:tc>
          <w:tcPr>
            <w:tcW w:w="1260" w:type="pct"/>
            <w:noWrap w:val="0"/>
            <w:tcMar>
              <w:left w:w="28" w:type="dxa"/>
              <w:right w:w="28" w:type="dxa"/>
            </w:tcMar>
            <w:vAlign w:val="center"/>
          </w:tcPr>
          <w:p w14:paraId="5D2DE3E5">
            <w:pPr>
              <w:spacing w:line="360" w:lineRule="auto"/>
              <w:rPr>
                <w:rFonts w:hint="eastAsia" w:ascii="宋体" w:hAnsi="宋体" w:eastAsia="宋体" w:cs="宋体"/>
                <w:sz w:val="21"/>
                <w:szCs w:val="21"/>
              </w:rPr>
            </w:pPr>
            <w:r>
              <w:rPr>
                <w:rFonts w:hint="eastAsia" w:ascii="宋体" w:hAnsi="宋体" w:eastAsia="宋体" w:cs="宋体"/>
                <w:sz w:val="21"/>
                <w:szCs w:val="21"/>
              </w:rPr>
              <w:t>嫩双公路(G231)</w:t>
            </w:r>
          </w:p>
          <w:p w14:paraId="5096C46A">
            <w:pPr>
              <w:spacing w:line="360" w:lineRule="auto"/>
              <w:rPr>
                <w:rFonts w:hint="eastAsia" w:ascii="宋体" w:hAnsi="宋体" w:eastAsia="宋体" w:cs="宋体"/>
                <w:sz w:val="21"/>
                <w:szCs w:val="21"/>
              </w:rPr>
            </w:pPr>
            <w:r>
              <w:rPr>
                <w:rFonts w:hint="eastAsia" w:ascii="宋体" w:hAnsi="宋体" w:eastAsia="宋体" w:cs="宋体"/>
                <w:sz w:val="21"/>
                <w:szCs w:val="21"/>
              </w:rPr>
              <w:t>K540+716</w:t>
            </w:r>
            <w:r>
              <w:rPr>
                <w:rFonts w:hint="eastAsia" w:ascii="宋体" w:hAnsi="宋体" w:eastAsia="宋体" w:cs="宋体"/>
                <w:lang w:val="en-US" w:eastAsia="zh-CN"/>
              </w:rPr>
              <w:t>～</w:t>
            </w:r>
            <w:r>
              <w:rPr>
                <w:rFonts w:hint="eastAsia" w:ascii="宋体" w:hAnsi="宋体" w:eastAsia="宋体" w:cs="宋体"/>
                <w:sz w:val="21"/>
                <w:szCs w:val="21"/>
              </w:rPr>
              <w:t>K541+006段</w:t>
            </w:r>
          </w:p>
        </w:tc>
        <w:tc>
          <w:tcPr>
            <w:tcW w:w="542" w:type="pct"/>
            <w:noWrap w:val="0"/>
            <w:tcMar>
              <w:left w:w="28" w:type="dxa"/>
              <w:right w:w="28" w:type="dxa"/>
            </w:tcMar>
            <w:vAlign w:val="center"/>
          </w:tcPr>
          <w:p w14:paraId="0BFFF83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0.290</w:t>
            </w:r>
          </w:p>
        </w:tc>
        <w:tc>
          <w:tcPr>
            <w:tcW w:w="1791" w:type="pct"/>
            <w:noWrap w:val="0"/>
            <w:tcMar>
              <w:left w:w="28" w:type="dxa"/>
              <w:right w:w="28" w:type="dxa"/>
            </w:tcMar>
            <w:vAlign w:val="center"/>
          </w:tcPr>
          <w:p w14:paraId="47FAD500">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路面宽22.5m，路基宽24.5m;道路等级为一级公路标准,设计速度为80Km/h</w:t>
            </w:r>
          </w:p>
        </w:tc>
        <w:tc>
          <w:tcPr>
            <w:tcW w:w="910" w:type="pct"/>
            <w:vMerge w:val="continue"/>
            <w:noWrap w:val="0"/>
            <w:tcMar>
              <w:left w:w="28" w:type="dxa"/>
              <w:right w:w="28" w:type="dxa"/>
            </w:tcMar>
            <w:vAlign w:val="center"/>
          </w:tcPr>
          <w:p w14:paraId="3950AD03">
            <w:pPr>
              <w:spacing w:line="360" w:lineRule="auto"/>
              <w:rPr>
                <w:rFonts w:hint="eastAsia" w:ascii="宋体" w:hAnsi="宋体" w:eastAsia="宋体" w:cs="宋体"/>
                <w:sz w:val="24"/>
              </w:rPr>
            </w:pPr>
          </w:p>
        </w:tc>
      </w:tr>
    </w:tbl>
    <w:p w14:paraId="2E2139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2.4招标范围：白城市普通国省</w:t>
      </w:r>
      <w:r>
        <w:rPr>
          <w:rFonts w:hint="eastAsia" w:ascii="宋体" w:hAnsi="宋体" w:eastAsia="宋体" w:cs="宋体"/>
          <w:szCs w:val="21"/>
          <w:lang w:val="en-US" w:eastAsia="zh-CN"/>
        </w:rPr>
        <w:t>干</w:t>
      </w:r>
      <w:r>
        <w:rPr>
          <w:rFonts w:hint="eastAsia" w:ascii="宋体" w:hAnsi="宋体" w:eastAsia="宋体" w:cs="宋体"/>
          <w:szCs w:val="21"/>
        </w:rPr>
        <w:t>线公路2024年水毁恢复重建工程经批复的施工图设计范围内所有工程的施工。</w:t>
      </w:r>
    </w:p>
    <w:p w14:paraId="6448764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bookmarkStart w:id="28" w:name="_Hlk130808948"/>
      <w:r>
        <w:rPr>
          <w:rFonts w:hint="eastAsia" w:ascii="宋体" w:hAnsi="宋体" w:eastAsia="宋体" w:cs="宋体"/>
          <w:szCs w:val="21"/>
          <w:highlight w:val="none"/>
        </w:rPr>
        <w:t>5计划工期：</w:t>
      </w:r>
      <w:bookmarkEnd w:id="28"/>
      <w:r>
        <w:rPr>
          <w:rFonts w:hint="eastAsia" w:ascii="宋体" w:hAnsi="宋体" w:eastAsia="宋体" w:cs="宋体"/>
          <w:szCs w:val="21"/>
          <w:highlight w:val="none"/>
        </w:rPr>
        <w:t>2025年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日-2025年10月31日，共计</w:t>
      </w:r>
      <w:r>
        <w:rPr>
          <w:rFonts w:hint="eastAsia" w:ascii="宋体" w:hAnsi="宋体" w:eastAsia="宋体" w:cs="宋体"/>
          <w:szCs w:val="21"/>
          <w:highlight w:val="none"/>
          <w:lang w:val="en-US" w:eastAsia="zh-CN"/>
        </w:rPr>
        <w:t>72</w:t>
      </w:r>
      <w:r>
        <w:rPr>
          <w:rFonts w:hint="eastAsia" w:ascii="宋体" w:hAnsi="宋体" w:eastAsia="宋体" w:cs="宋体"/>
          <w:szCs w:val="21"/>
          <w:highlight w:val="none"/>
        </w:rPr>
        <w:t>日历天。</w:t>
      </w:r>
    </w:p>
    <w:p w14:paraId="3E389B69">
      <w:pPr>
        <w:pStyle w:val="15"/>
        <w:tabs>
          <w:tab w:val="left" w:pos="426"/>
        </w:tabs>
        <w:spacing w:line="360" w:lineRule="auto"/>
        <w:jc w:val="left"/>
        <w:outlineLvl w:val="2"/>
        <w:rPr>
          <w:rFonts w:hint="eastAsia" w:ascii="宋体" w:hAnsi="宋体" w:eastAsia="宋体" w:cs="宋体"/>
          <w:b w:val="0"/>
        </w:rPr>
      </w:pPr>
      <w:bookmarkStart w:id="29" w:name="_Toc474499947"/>
      <w:bookmarkStart w:id="30" w:name="_Toc444517389"/>
      <w:bookmarkStart w:id="31" w:name="_Toc18613"/>
      <w:bookmarkStart w:id="32" w:name="_Toc2436"/>
      <w:bookmarkStart w:id="33" w:name="_Toc510098971"/>
      <w:bookmarkStart w:id="34" w:name="_Toc2137"/>
      <w:bookmarkStart w:id="35" w:name="_Toc458772799"/>
      <w:r>
        <w:rPr>
          <w:rFonts w:hint="eastAsia" w:ascii="宋体" w:hAnsi="宋体" w:eastAsia="宋体" w:cs="宋体"/>
          <w:b w:val="0"/>
        </w:rPr>
        <w:t>3.投标人资格要求</w:t>
      </w:r>
      <w:bookmarkEnd w:id="25"/>
      <w:bookmarkEnd w:id="26"/>
      <w:bookmarkEnd w:id="27"/>
      <w:bookmarkEnd w:id="29"/>
      <w:bookmarkEnd w:id="30"/>
      <w:bookmarkEnd w:id="31"/>
      <w:bookmarkEnd w:id="32"/>
      <w:bookmarkEnd w:id="33"/>
      <w:bookmarkEnd w:id="34"/>
      <w:bookmarkEnd w:id="35"/>
    </w:p>
    <w:p w14:paraId="148C25A5">
      <w:pPr>
        <w:spacing w:line="360" w:lineRule="auto"/>
        <w:ind w:firstLine="420" w:firstLineChars="200"/>
        <w:jc w:val="left"/>
        <w:rPr>
          <w:rFonts w:hint="eastAsia" w:ascii="宋体" w:hAnsi="宋体" w:eastAsia="宋体" w:cs="宋体"/>
          <w:szCs w:val="21"/>
        </w:rPr>
      </w:pPr>
      <w:bookmarkStart w:id="36" w:name="_Toc452639674"/>
      <w:r>
        <w:rPr>
          <w:rFonts w:hint="eastAsia" w:ascii="宋体" w:hAnsi="宋体" w:eastAsia="宋体" w:cs="宋体"/>
          <w:szCs w:val="21"/>
        </w:rPr>
        <w:t>3.1</w:t>
      </w:r>
      <w:bookmarkEnd w:id="36"/>
      <w:r>
        <w:rPr>
          <w:rFonts w:hint="eastAsia" w:ascii="宋体" w:hAnsi="宋体" w:eastAsia="宋体" w:cs="宋体"/>
          <w:szCs w:val="21"/>
        </w:rPr>
        <w:t>本次施工招标要求潜在投标人具备交通运输主管部门颁发的</w:t>
      </w:r>
      <w:r>
        <w:rPr>
          <w:rFonts w:hint="eastAsia" w:ascii="宋体" w:hAnsi="宋体" w:eastAsia="宋体" w:cs="宋体"/>
          <w:szCs w:val="21"/>
          <w:lang w:val="en-US" w:eastAsia="zh-CN"/>
        </w:rPr>
        <w:t>路基路面养护甲</w:t>
      </w:r>
      <w:r>
        <w:rPr>
          <w:rFonts w:hint="eastAsia" w:ascii="宋体" w:hAnsi="宋体" w:eastAsia="宋体" w:cs="宋体"/>
          <w:szCs w:val="21"/>
        </w:rPr>
        <w:t>级资质，并在人员、设备、资金等方面具有相应的施工能力</w:t>
      </w:r>
      <w:r>
        <w:rPr>
          <w:rFonts w:hint="eastAsia" w:ascii="宋体" w:hAnsi="宋体" w:eastAsia="宋体" w:cs="宋体"/>
          <w:szCs w:val="21"/>
          <w:lang w:eastAsia="zh-CN"/>
        </w:rPr>
        <w:t>。</w:t>
      </w:r>
    </w:p>
    <w:p w14:paraId="7A9C38BF">
      <w:pPr>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3.2本次招标项目</w:t>
      </w:r>
      <w:r>
        <w:rPr>
          <w:rFonts w:hint="eastAsia" w:ascii="宋体" w:hAnsi="宋体" w:eastAsia="宋体" w:cs="宋体"/>
          <w:kern w:val="0"/>
          <w:szCs w:val="21"/>
          <w:lang w:val="en-US" w:eastAsia="zh-CN"/>
        </w:rPr>
        <w:t>不</w:t>
      </w:r>
      <w:r>
        <w:rPr>
          <w:rFonts w:hint="eastAsia" w:ascii="宋体" w:hAnsi="宋体" w:eastAsia="宋体" w:cs="宋体"/>
          <w:kern w:val="0"/>
          <w:szCs w:val="21"/>
        </w:rPr>
        <w:t>接受联合体投标。</w:t>
      </w:r>
    </w:p>
    <w:p w14:paraId="444CCE2F">
      <w:pPr>
        <w:pStyle w:val="10"/>
        <w:spacing w:line="360" w:lineRule="auto"/>
        <w:ind w:firstLine="432" w:firstLineChars="206"/>
        <w:rPr>
          <w:rFonts w:hint="eastAsia" w:ascii="宋体" w:hAnsi="宋体" w:eastAsia="宋体" w:cs="宋体"/>
          <w:kern w:val="0"/>
          <w:szCs w:val="21"/>
          <w:lang w:val="zh-CN"/>
        </w:rPr>
      </w:pPr>
      <w:r>
        <w:rPr>
          <w:rFonts w:hint="eastAsia" w:ascii="宋体" w:hAnsi="宋体" w:eastAsia="宋体" w:cs="宋体"/>
          <w:kern w:val="0"/>
          <w:szCs w:val="21"/>
        </w:rPr>
        <w:t>3.</w:t>
      </w:r>
      <w:r>
        <w:rPr>
          <w:rFonts w:hint="eastAsia" w:ascii="宋体" w:hAnsi="宋体" w:eastAsia="宋体" w:cs="宋体"/>
          <w:kern w:val="0"/>
          <w:szCs w:val="21"/>
          <w:lang w:val="en-US" w:eastAsia="zh-CN"/>
        </w:rPr>
        <w:t>3</w:t>
      </w:r>
      <w:r>
        <w:rPr>
          <w:rFonts w:hint="eastAsia" w:ascii="宋体" w:hAnsi="宋体" w:eastAsia="宋体" w:cs="宋体"/>
          <w:kern w:val="0"/>
          <w:szCs w:val="21"/>
          <w:lang w:val="zh-CN"/>
        </w:rPr>
        <w:t>与招标人存在利害关系可能影响招标公正性的单位，不得参加投标。单位负责人为同一人或者存在控股、管理关系的不同单位，不得参加同一标段投标，否则，相关投标均无效。</w:t>
      </w:r>
    </w:p>
    <w:p w14:paraId="015A3135">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4</w:t>
      </w:r>
      <w:r>
        <w:rPr>
          <w:rFonts w:hint="eastAsia" w:ascii="宋体" w:hAnsi="宋体" w:eastAsia="宋体" w:cs="宋体"/>
          <w:kern w:val="0"/>
          <w:szCs w:val="21"/>
        </w:rPr>
        <w:t xml:space="preserve"> 在“信用中国”网站(http://www.creditchina.gov.cn/)中被列入失信被执行人名单的投标人，不得参加投标，否则，相关投标均无效。</w:t>
      </w:r>
    </w:p>
    <w:p w14:paraId="07A72F11">
      <w:pPr>
        <w:pStyle w:val="15"/>
        <w:tabs>
          <w:tab w:val="left" w:pos="426"/>
        </w:tabs>
        <w:spacing w:line="360" w:lineRule="auto"/>
        <w:jc w:val="left"/>
        <w:outlineLvl w:val="2"/>
        <w:rPr>
          <w:rFonts w:ascii="宋体" w:hAnsi="宋体"/>
          <w:b w:val="0"/>
        </w:rPr>
      </w:pPr>
      <w:r>
        <w:rPr>
          <w:rFonts w:hint="eastAsia" w:ascii="宋体" w:hAnsi="宋体"/>
          <w:b w:val="0"/>
        </w:rPr>
        <w:t>4.评标办法</w:t>
      </w:r>
    </w:p>
    <w:p w14:paraId="6735A60A">
      <w:pPr>
        <w:pStyle w:val="15"/>
        <w:tabs>
          <w:tab w:val="left" w:pos="426"/>
        </w:tabs>
        <w:spacing w:line="360" w:lineRule="auto"/>
        <w:ind w:firstLine="420" w:firstLineChars="200"/>
        <w:jc w:val="left"/>
        <w:outlineLvl w:val="2"/>
        <w:rPr>
          <w:rFonts w:ascii="宋体" w:hAnsi="宋体"/>
          <w:b w:val="0"/>
          <w:sz w:val="21"/>
          <w:szCs w:val="21"/>
        </w:rPr>
      </w:pPr>
      <w:r>
        <w:rPr>
          <w:rFonts w:hint="eastAsia" w:ascii="宋体" w:hAnsi="宋体"/>
          <w:b w:val="0"/>
          <w:sz w:val="21"/>
          <w:szCs w:val="21"/>
        </w:rPr>
        <w:t>评标办法采用双信封形式的技术评分最低标价法。</w:t>
      </w:r>
    </w:p>
    <w:bookmarkEnd w:id="0"/>
    <w:bookmarkEnd w:id="1"/>
    <w:bookmarkEnd w:id="2"/>
    <w:bookmarkEnd w:id="3"/>
    <w:bookmarkEnd w:id="4"/>
    <w:p w14:paraId="6BE59ED6">
      <w:pPr>
        <w:pStyle w:val="15"/>
        <w:tabs>
          <w:tab w:val="left" w:pos="426"/>
        </w:tabs>
        <w:spacing w:line="360" w:lineRule="auto"/>
        <w:jc w:val="left"/>
        <w:outlineLvl w:val="2"/>
        <w:rPr>
          <w:rFonts w:ascii="宋体" w:hAnsi="宋体"/>
          <w:b w:val="0"/>
        </w:rPr>
      </w:pPr>
      <w:bookmarkStart w:id="37" w:name="_Toc27122"/>
      <w:bookmarkStart w:id="38" w:name="_Toc444517394"/>
      <w:bookmarkStart w:id="39" w:name="_Toc361838108"/>
      <w:bookmarkStart w:id="40" w:name="_Toc6967"/>
      <w:bookmarkStart w:id="41" w:name="_Toc257655333"/>
      <w:bookmarkStart w:id="42" w:name="_Toc510098975"/>
      <w:bookmarkStart w:id="43" w:name="_Toc356741794"/>
      <w:bookmarkStart w:id="44" w:name="_Toc458772805"/>
      <w:bookmarkStart w:id="45" w:name="_Toc10092"/>
      <w:bookmarkStart w:id="46" w:name="_Toc474499953"/>
      <w:r>
        <w:rPr>
          <w:rFonts w:hint="eastAsia" w:ascii="宋体" w:hAnsi="宋体"/>
          <w:b w:val="0"/>
        </w:rPr>
        <w:t>5.最低要求</w:t>
      </w:r>
    </w:p>
    <w:bookmarkEnd w:id="37"/>
    <w:p w14:paraId="7104F1C2">
      <w:pPr>
        <w:pStyle w:val="3"/>
        <w:spacing w:before="0" w:after="0" w:line="240" w:lineRule="auto"/>
        <w:jc w:val="center"/>
        <w:rPr>
          <w:rFonts w:hint="eastAsia" w:ascii="宋体" w:hAnsi="宋体" w:eastAsia="宋体" w:cs="宋体"/>
        </w:rPr>
      </w:pPr>
      <w:bookmarkStart w:id="47" w:name="_Toc9879"/>
      <w:bookmarkStart w:id="48" w:name="_Toc12629"/>
      <w:bookmarkStart w:id="49" w:name="_Toc441605621"/>
      <w:r>
        <w:rPr>
          <w:rFonts w:hint="eastAsia" w:ascii="宋体" w:hAnsi="宋体" w:eastAsia="宋体" w:cs="宋体"/>
        </w:rPr>
        <w:t>附录1 资格审查条件（资质最低要求）</w:t>
      </w:r>
      <w:bookmarkEnd w:id="47"/>
    </w:p>
    <w:p w14:paraId="3C82823D">
      <w:pPr>
        <w:pStyle w:val="15"/>
        <w:jc w:val="center"/>
        <w:outlineLvl w:val="9"/>
        <w:rPr>
          <w:rFonts w:hint="eastAsia" w:ascii="宋体" w:hAnsi="宋体" w:eastAsia="宋体" w:cs="宋体"/>
          <w:vertAlign w:val="superscript"/>
        </w:rPr>
      </w:pPr>
    </w:p>
    <w:tbl>
      <w:tblPr>
        <w:tblStyle w:val="11"/>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2"/>
      </w:tblGrid>
      <w:tr w14:paraId="0BD8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712" w:type="dxa"/>
            <w:noWrap w:val="0"/>
            <w:vAlign w:val="center"/>
          </w:tcPr>
          <w:p w14:paraId="5C402092">
            <w:pPr>
              <w:ind w:firstLine="420" w:firstLineChars="200"/>
              <w:jc w:val="center"/>
              <w:rPr>
                <w:rFonts w:hint="eastAsia" w:ascii="宋体" w:hAnsi="宋体" w:eastAsia="宋体" w:cs="宋体"/>
                <w:kern w:val="0"/>
                <w:sz w:val="24"/>
              </w:rPr>
            </w:pPr>
            <w:bookmarkStart w:id="50" w:name="_Toc287967393"/>
            <w:r>
              <w:rPr>
                <w:rFonts w:hint="eastAsia" w:ascii="宋体" w:hAnsi="宋体" w:eastAsia="宋体" w:cs="宋体"/>
                <w:szCs w:val="21"/>
              </w:rPr>
              <w:t>资格要求</w:t>
            </w:r>
          </w:p>
        </w:tc>
      </w:tr>
      <w:tr w14:paraId="0640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12" w:type="dxa"/>
            <w:noWrap w:val="0"/>
            <w:vAlign w:val="center"/>
          </w:tcPr>
          <w:p w14:paraId="44D71846">
            <w:pPr>
              <w:tabs>
                <w:tab w:val="left" w:pos="540"/>
              </w:tabs>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交通运输主管部门颁发的</w:t>
            </w:r>
            <w:r>
              <w:rPr>
                <w:rFonts w:hint="eastAsia" w:ascii="宋体" w:hAnsi="宋体" w:eastAsia="宋体" w:cs="宋体"/>
                <w:kern w:val="0"/>
                <w:szCs w:val="21"/>
                <w:lang w:val="en-US" w:eastAsia="zh-CN"/>
              </w:rPr>
              <w:t>路基路面养护甲</w:t>
            </w:r>
            <w:r>
              <w:rPr>
                <w:rFonts w:hint="eastAsia" w:ascii="宋体" w:hAnsi="宋体" w:eastAsia="宋体" w:cs="宋体"/>
                <w:kern w:val="0"/>
                <w:szCs w:val="21"/>
              </w:rPr>
              <w:t>级资质</w:t>
            </w:r>
          </w:p>
        </w:tc>
      </w:tr>
    </w:tbl>
    <w:p w14:paraId="47915443">
      <w:pPr>
        <w:pStyle w:val="15"/>
        <w:jc w:val="center"/>
        <w:outlineLvl w:val="2"/>
        <w:rPr>
          <w:rFonts w:hint="eastAsia" w:ascii="宋体" w:hAnsi="宋体" w:eastAsia="宋体" w:cs="宋体"/>
          <w:b w:val="0"/>
          <w:szCs w:val="28"/>
        </w:rPr>
      </w:pPr>
    </w:p>
    <w:p w14:paraId="01B37AC4">
      <w:pPr>
        <w:pStyle w:val="3"/>
        <w:spacing w:before="0" w:after="0" w:line="240" w:lineRule="auto"/>
        <w:jc w:val="center"/>
        <w:rPr>
          <w:rFonts w:hint="eastAsia" w:ascii="宋体" w:hAnsi="宋体" w:eastAsia="宋体" w:cs="宋体"/>
        </w:rPr>
      </w:pPr>
      <w:bookmarkStart w:id="51" w:name="_Toc20306"/>
      <w:r>
        <w:rPr>
          <w:rFonts w:hint="eastAsia" w:ascii="宋体" w:hAnsi="宋体" w:eastAsia="宋体" w:cs="宋体"/>
        </w:rPr>
        <w:t>附录2 资格审查条件（财务最低要求）</w:t>
      </w:r>
      <w:bookmarkEnd w:id="50"/>
      <w:bookmarkEnd w:id="51"/>
    </w:p>
    <w:p w14:paraId="39F5BBD5">
      <w:pPr>
        <w:pStyle w:val="15"/>
        <w:jc w:val="center"/>
        <w:outlineLvl w:val="9"/>
        <w:rPr>
          <w:rFonts w:hint="eastAsia" w:ascii="宋体" w:hAnsi="宋体" w:eastAsia="宋体" w:cs="宋体"/>
          <w:b w:val="0"/>
          <w:szCs w:val="28"/>
        </w:rPr>
      </w:pPr>
    </w:p>
    <w:tbl>
      <w:tblPr>
        <w:tblStyle w:val="11"/>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4"/>
      </w:tblGrid>
      <w:tr w14:paraId="0C96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04" w:type="dxa"/>
            <w:noWrap w:val="0"/>
            <w:vAlign w:val="center"/>
          </w:tcPr>
          <w:p w14:paraId="42D9890F">
            <w:pPr>
              <w:ind w:firstLine="420" w:firstLineChars="200"/>
              <w:jc w:val="center"/>
              <w:rPr>
                <w:rFonts w:hint="eastAsia" w:ascii="宋体" w:hAnsi="宋体" w:eastAsia="宋体" w:cs="宋体"/>
                <w:szCs w:val="21"/>
              </w:rPr>
            </w:pPr>
            <w:r>
              <w:rPr>
                <w:rFonts w:hint="eastAsia" w:ascii="宋体" w:hAnsi="宋体" w:eastAsia="宋体" w:cs="宋体"/>
                <w:szCs w:val="21"/>
              </w:rPr>
              <w:t>财务要求</w:t>
            </w:r>
          </w:p>
        </w:tc>
      </w:tr>
      <w:tr w14:paraId="2B53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704" w:type="dxa"/>
            <w:noWrap w:val="0"/>
            <w:vAlign w:val="center"/>
          </w:tcPr>
          <w:p w14:paraId="54111585">
            <w:p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投标人近三年应当具有良好的商业信誉和健全的财务会计制度（要求提供加盖公章的承诺书）</w:t>
            </w:r>
          </w:p>
        </w:tc>
      </w:tr>
    </w:tbl>
    <w:p w14:paraId="05E8F5E1">
      <w:pPr>
        <w:autoSpaceDE w:val="0"/>
        <w:autoSpaceDN w:val="0"/>
        <w:adjustRightInd w:val="0"/>
        <w:rPr>
          <w:rFonts w:hint="eastAsia" w:ascii="宋体" w:hAnsi="宋体" w:eastAsia="宋体" w:cs="宋体"/>
          <w:b/>
          <w:sz w:val="18"/>
          <w:szCs w:val="18"/>
        </w:rPr>
      </w:pPr>
    </w:p>
    <w:p w14:paraId="2EB9A6A3">
      <w:pPr>
        <w:pStyle w:val="3"/>
        <w:spacing w:before="0" w:after="0" w:line="240" w:lineRule="auto"/>
        <w:jc w:val="center"/>
        <w:rPr>
          <w:rFonts w:hint="eastAsia" w:ascii="宋体" w:hAnsi="宋体" w:eastAsia="宋体" w:cs="宋体"/>
        </w:rPr>
      </w:pPr>
      <w:bookmarkStart w:id="52" w:name="_Toc12224"/>
      <w:bookmarkStart w:id="53" w:name="_Toc287967394"/>
      <w:r>
        <w:rPr>
          <w:rFonts w:hint="eastAsia" w:ascii="宋体" w:hAnsi="宋体" w:eastAsia="宋体" w:cs="宋体"/>
        </w:rPr>
        <w:t>附录3 资格审查条件（业绩最低要求）</w:t>
      </w:r>
      <w:bookmarkEnd w:id="52"/>
      <w:bookmarkEnd w:id="53"/>
    </w:p>
    <w:p w14:paraId="4ED1F2EA">
      <w:pPr>
        <w:rPr>
          <w:rFonts w:hint="eastAsia" w:ascii="宋体" w:hAnsi="宋体" w:eastAsia="宋体" w:cs="宋体"/>
        </w:rPr>
      </w:pPr>
    </w:p>
    <w:tbl>
      <w:tblPr>
        <w:tblStyle w:val="11"/>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6"/>
      </w:tblGrid>
      <w:tr w14:paraId="255B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26" w:type="dxa"/>
            <w:noWrap w:val="0"/>
            <w:vAlign w:val="center"/>
          </w:tcPr>
          <w:p w14:paraId="1E0AA356">
            <w:pPr>
              <w:ind w:firstLine="420" w:firstLineChars="200"/>
              <w:jc w:val="center"/>
              <w:rPr>
                <w:rFonts w:hint="eastAsia" w:ascii="宋体" w:hAnsi="宋体" w:eastAsia="宋体" w:cs="宋体"/>
                <w:szCs w:val="21"/>
              </w:rPr>
            </w:pPr>
            <w:r>
              <w:rPr>
                <w:rFonts w:hint="eastAsia" w:ascii="宋体" w:hAnsi="宋体" w:eastAsia="宋体" w:cs="宋体"/>
                <w:bCs/>
                <w:szCs w:val="21"/>
              </w:rPr>
              <w:t>企业业绩要求</w:t>
            </w:r>
          </w:p>
        </w:tc>
      </w:tr>
      <w:tr w14:paraId="055F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26" w:type="dxa"/>
            <w:noWrap w:val="0"/>
            <w:vAlign w:val="center"/>
          </w:tcPr>
          <w:p w14:paraId="26AEDA5D">
            <w:pPr>
              <w:spacing w:line="340" w:lineRule="exact"/>
              <w:ind w:firstLine="420" w:firstLineChars="200"/>
              <w:jc w:val="left"/>
              <w:rPr>
                <w:rFonts w:hint="eastAsia" w:ascii="宋体" w:hAnsi="宋体" w:eastAsia="宋体" w:cs="宋体"/>
                <w:szCs w:val="21"/>
              </w:rPr>
            </w:pPr>
            <w:r>
              <w:rPr>
                <w:rFonts w:hint="eastAsia" w:ascii="宋体" w:hAnsi="宋体" w:eastAsia="宋体" w:cs="宋体"/>
                <w:bCs/>
                <w:szCs w:val="21"/>
              </w:rPr>
              <w:t>无</w:t>
            </w:r>
          </w:p>
        </w:tc>
      </w:tr>
    </w:tbl>
    <w:p w14:paraId="2FBAB8B3">
      <w:pPr>
        <w:pStyle w:val="3"/>
        <w:spacing w:before="0" w:after="0" w:line="240" w:lineRule="auto"/>
        <w:jc w:val="center"/>
        <w:rPr>
          <w:rFonts w:hint="eastAsia" w:ascii="宋体" w:hAnsi="宋体" w:eastAsia="宋体" w:cs="宋体"/>
        </w:rPr>
      </w:pPr>
      <w:bookmarkStart w:id="54" w:name="_Toc287967395"/>
      <w:bookmarkStart w:id="55" w:name="_Toc2309"/>
    </w:p>
    <w:p w14:paraId="3D217DEF">
      <w:pPr>
        <w:rPr>
          <w:rFonts w:hint="eastAsia" w:ascii="宋体" w:hAnsi="宋体" w:eastAsia="宋体" w:cs="宋体"/>
        </w:rPr>
      </w:pPr>
    </w:p>
    <w:p w14:paraId="757E19D2">
      <w:pPr>
        <w:rPr>
          <w:rFonts w:hint="eastAsia" w:ascii="宋体" w:hAnsi="宋体" w:eastAsia="宋体" w:cs="宋体"/>
        </w:rPr>
      </w:pPr>
    </w:p>
    <w:p w14:paraId="5D4A673F">
      <w:pPr>
        <w:pStyle w:val="3"/>
        <w:spacing w:before="0" w:after="0" w:line="240" w:lineRule="auto"/>
        <w:jc w:val="center"/>
        <w:rPr>
          <w:rFonts w:hint="eastAsia" w:ascii="宋体" w:hAnsi="宋体" w:eastAsia="宋体" w:cs="宋体"/>
        </w:rPr>
      </w:pPr>
      <w:r>
        <w:rPr>
          <w:rFonts w:hint="eastAsia" w:ascii="宋体" w:hAnsi="宋体" w:eastAsia="宋体" w:cs="宋体"/>
        </w:rPr>
        <w:t>附录4 资格审查条件（信誉最低要求）</w:t>
      </w:r>
      <w:bookmarkEnd w:id="54"/>
      <w:bookmarkEnd w:id="55"/>
    </w:p>
    <w:p w14:paraId="65057640">
      <w:pPr>
        <w:rPr>
          <w:rFonts w:hint="eastAsia" w:ascii="宋体" w:hAnsi="宋体" w:eastAsia="宋体" w:cs="宋体"/>
        </w:rPr>
      </w:pPr>
    </w:p>
    <w:tbl>
      <w:tblPr>
        <w:tblStyle w:val="1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1FF8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11" w:type="dxa"/>
            <w:noWrap w:val="0"/>
            <w:vAlign w:val="center"/>
          </w:tcPr>
          <w:p w14:paraId="710B3D50">
            <w:pPr>
              <w:ind w:firstLine="420" w:firstLineChars="200"/>
              <w:jc w:val="center"/>
              <w:rPr>
                <w:rFonts w:hint="eastAsia" w:ascii="宋体" w:hAnsi="宋体" w:eastAsia="宋体" w:cs="宋体"/>
                <w:b/>
                <w:szCs w:val="21"/>
              </w:rPr>
            </w:pPr>
            <w:r>
              <w:rPr>
                <w:rFonts w:hint="eastAsia" w:ascii="宋体" w:hAnsi="宋体" w:eastAsia="宋体" w:cs="宋体"/>
                <w:szCs w:val="21"/>
              </w:rPr>
              <w:t>信誉要求</w:t>
            </w:r>
          </w:p>
        </w:tc>
      </w:tr>
      <w:tr w14:paraId="3B5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711" w:type="dxa"/>
            <w:noWrap w:val="0"/>
            <w:vAlign w:val="center"/>
          </w:tcPr>
          <w:p w14:paraId="5A465861">
            <w:pPr>
              <w:numPr>
                <w:ilvl w:val="0"/>
                <w:numId w:val="1"/>
              </w:num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投标人不得存在“投标人须知”第 1.4.4 项规定的不良状况或不良信用记录；</w:t>
            </w:r>
          </w:p>
          <w:p w14:paraId="54522135">
            <w:pPr>
              <w:numPr>
                <w:ilvl w:val="0"/>
                <w:numId w:val="1"/>
              </w:num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highlight w:val="none"/>
              </w:rPr>
              <w:t>投标人在《吉林省公路管理局2024年度普通干线公路养护工程企业信用评价公告》</w:t>
            </w:r>
            <w:r>
              <w:rPr>
                <w:rFonts w:hint="eastAsia" w:ascii="宋体" w:hAnsi="宋体" w:eastAsia="宋体" w:cs="宋体"/>
                <w:szCs w:val="21"/>
                <w:highlight w:val="none"/>
                <w:lang w:eastAsia="zh-CN"/>
              </w:rPr>
              <w:t>（含调整结果公告）</w:t>
            </w:r>
            <w:r>
              <w:rPr>
                <w:rFonts w:hint="eastAsia" w:ascii="宋体" w:hAnsi="宋体" w:eastAsia="宋体" w:cs="宋体"/>
                <w:szCs w:val="21"/>
                <w:highlight w:val="none"/>
              </w:rPr>
              <w:t>中的</w:t>
            </w:r>
            <w:r>
              <w:rPr>
                <w:rFonts w:hint="eastAsia" w:ascii="宋体" w:hAnsi="宋体" w:eastAsia="宋体" w:cs="宋体"/>
                <w:szCs w:val="21"/>
                <w:highlight w:val="none"/>
                <w:lang w:val="en-US" w:eastAsia="zh-CN"/>
              </w:rPr>
              <w:t>信用等级</w:t>
            </w:r>
            <w:r>
              <w:rPr>
                <w:rFonts w:hint="eastAsia" w:ascii="宋体" w:hAnsi="宋体" w:eastAsia="宋体" w:cs="宋体"/>
                <w:szCs w:val="21"/>
                <w:highlight w:val="none"/>
              </w:rPr>
              <w:t>不得为D级</w:t>
            </w:r>
          </w:p>
        </w:tc>
      </w:tr>
    </w:tbl>
    <w:p w14:paraId="68D7407D">
      <w:pPr>
        <w:rPr>
          <w:rFonts w:hint="eastAsia" w:ascii="宋体" w:hAnsi="宋体" w:eastAsia="宋体" w:cs="宋体"/>
        </w:rPr>
      </w:pPr>
    </w:p>
    <w:p w14:paraId="0A7F9A75">
      <w:pPr>
        <w:pStyle w:val="3"/>
        <w:spacing w:before="0" w:after="0" w:line="240" w:lineRule="auto"/>
        <w:jc w:val="center"/>
        <w:rPr>
          <w:rFonts w:hint="eastAsia" w:ascii="宋体" w:hAnsi="宋体" w:eastAsia="宋体" w:cs="宋体"/>
        </w:rPr>
      </w:pPr>
      <w:bookmarkStart w:id="56" w:name="_Toc287967396"/>
      <w:bookmarkStart w:id="57" w:name="_Toc11830"/>
      <w:r>
        <w:rPr>
          <w:rFonts w:hint="eastAsia" w:ascii="宋体" w:hAnsi="宋体" w:eastAsia="宋体" w:cs="宋体"/>
        </w:rPr>
        <w:t>附录5 资格审查条件（项目经理、项目总工最低要求）</w:t>
      </w:r>
      <w:bookmarkEnd w:id="56"/>
      <w:bookmarkEnd w:id="57"/>
    </w:p>
    <w:tbl>
      <w:tblPr>
        <w:tblStyle w:val="11"/>
        <w:tblpPr w:leftFromText="180" w:rightFromText="180" w:vertAnchor="text" w:horzAnchor="page" w:tblpX="1260" w:tblpY="306"/>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5244"/>
        <w:gridCol w:w="2450"/>
      </w:tblGrid>
      <w:tr w14:paraId="270F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34" w:type="dxa"/>
            <w:noWrap w:val="0"/>
            <w:vAlign w:val="center"/>
          </w:tcPr>
          <w:p w14:paraId="4AC5FA3B">
            <w:pPr>
              <w:snapToGrid w:val="0"/>
              <w:jc w:val="center"/>
              <w:rPr>
                <w:rFonts w:hint="eastAsia" w:ascii="宋体" w:hAnsi="宋体" w:eastAsia="宋体" w:cs="宋体"/>
                <w:color w:val="000000"/>
                <w:szCs w:val="21"/>
              </w:rPr>
            </w:pPr>
            <w:r>
              <w:rPr>
                <w:rFonts w:hint="eastAsia" w:ascii="宋体" w:hAnsi="宋体" w:eastAsia="宋体" w:cs="宋体"/>
                <w:color w:val="000000"/>
                <w:szCs w:val="21"/>
              </w:rPr>
              <w:t>人员</w:t>
            </w:r>
          </w:p>
        </w:tc>
        <w:tc>
          <w:tcPr>
            <w:tcW w:w="709" w:type="dxa"/>
            <w:noWrap w:val="0"/>
            <w:vAlign w:val="center"/>
          </w:tcPr>
          <w:p w14:paraId="7ACF8389">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5244" w:type="dxa"/>
            <w:noWrap w:val="0"/>
            <w:vAlign w:val="center"/>
          </w:tcPr>
          <w:p w14:paraId="03BD621C">
            <w:pPr>
              <w:snapToGrid w:val="0"/>
              <w:jc w:val="center"/>
              <w:rPr>
                <w:rFonts w:hint="eastAsia" w:ascii="宋体" w:hAnsi="宋体" w:eastAsia="宋体" w:cs="宋体"/>
                <w:color w:val="000000"/>
                <w:szCs w:val="21"/>
              </w:rPr>
            </w:pPr>
            <w:r>
              <w:rPr>
                <w:rFonts w:hint="eastAsia" w:ascii="宋体" w:hAnsi="宋体" w:eastAsia="宋体" w:cs="宋体"/>
                <w:color w:val="000000"/>
                <w:szCs w:val="21"/>
              </w:rPr>
              <w:t>资格最低要求</w:t>
            </w:r>
          </w:p>
        </w:tc>
        <w:tc>
          <w:tcPr>
            <w:tcW w:w="2450" w:type="dxa"/>
            <w:noWrap w:val="0"/>
            <w:vAlign w:val="center"/>
          </w:tcPr>
          <w:p w14:paraId="605520EA">
            <w:pPr>
              <w:snapToGrid w:val="0"/>
              <w:jc w:val="center"/>
              <w:rPr>
                <w:rFonts w:hint="eastAsia" w:ascii="宋体" w:hAnsi="宋体" w:eastAsia="宋体" w:cs="宋体"/>
                <w:szCs w:val="21"/>
              </w:rPr>
            </w:pPr>
            <w:r>
              <w:rPr>
                <w:rFonts w:hint="eastAsia" w:ascii="宋体" w:hAnsi="宋体" w:eastAsia="宋体" w:cs="宋体"/>
                <w:szCs w:val="21"/>
              </w:rPr>
              <w:t>在岗要求</w:t>
            </w:r>
          </w:p>
        </w:tc>
      </w:tr>
      <w:tr w14:paraId="479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1134" w:type="dxa"/>
            <w:noWrap w:val="0"/>
            <w:vAlign w:val="center"/>
          </w:tcPr>
          <w:p w14:paraId="3A33DEDA">
            <w:pPr>
              <w:snapToGrid w:val="0"/>
              <w:jc w:val="center"/>
              <w:rPr>
                <w:rFonts w:hint="eastAsia" w:ascii="宋体" w:hAnsi="宋体" w:eastAsia="宋体" w:cs="宋体"/>
                <w:color w:val="000000"/>
                <w:szCs w:val="21"/>
              </w:rPr>
            </w:pPr>
            <w:r>
              <w:rPr>
                <w:rFonts w:hint="eastAsia" w:ascii="宋体" w:hAnsi="宋体" w:eastAsia="宋体" w:cs="宋体"/>
                <w:color w:val="000000"/>
                <w:szCs w:val="21"/>
              </w:rPr>
              <w:t>项目经理</w:t>
            </w:r>
          </w:p>
        </w:tc>
        <w:tc>
          <w:tcPr>
            <w:tcW w:w="709" w:type="dxa"/>
            <w:noWrap w:val="0"/>
            <w:vAlign w:val="center"/>
          </w:tcPr>
          <w:p w14:paraId="05DB5D75">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5244" w:type="dxa"/>
            <w:noWrap w:val="0"/>
            <w:vAlign w:val="center"/>
          </w:tcPr>
          <w:p w14:paraId="4E62660C">
            <w:pPr>
              <w:spacing w:line="360" w:lineRule="exact"/>
              <w:jc w:val="left"/>
              <w:rPr>
                <w:rFonts w:hint="eastAsia" w:ascii="宋体" w:hAnsi="宋体" w:eastAsia="宋体" w:cs="宋体"/>
                <w:szCs w:val="21"/>
              </w:rPr>
            </w:pPr>
            <w:r>
              <w:rPr>
                <w:rFonts w:hint="eastAsia" w:ascii="宋体" w:hAnsi="宋体" w:eastAsia="宋体" w:cs="宋体"/>
                <w:szCs w:val="21"/>
              </w:rPr>
              <w:t>（1）投标人</w:t>
            </w:r>
            <w:r>
              <w:rPr>
                <w:rFonts w:hint="eastAsia" w:ascii="宋体" w:hAnsi="宋体" w:eastAsia="宋体" w:cs="宋体"/>
                <w:b/>
                <w:bCs/>
                <w:szCs w:val="21"/>
              </w:rPr>
              <w:t>自有人员</w:t>
            </w:r>
            <w:r>
              <w:rPr>
                <w:rFonts w:hint="eastAsia" w:ascii="宋体" w:hAnsi="宋体" w:eastAsia="宋体" w:cs="宋体"/>
                <w:szCs w:val="21"/>
              </w:rPr>
              <w:t>；</w:t>
            </w:r>
          </w:p>
          <w:p w14:paraId="2EE65A50">
            <w:pPr>
              <w:spacing w:line="360" w:lineRule="exact"/>
              <w:jc w:val="left"/>
              <w:rPr>
                <w:rFonts w:hint="eastAsia" w:ascii="宋体" w:hAnsi="宋体" w:eastAsia="宋体" w:cs="宋体"/>
                <w:szCs w:val="21"/>
              </w:rPr>
            </w:pPr>
            <w:r>
              <w:rPr>
                <w:rFonts w:hint="eastAsia" w:ascii="宋体" w:hAnsi="宋体" w:eastAsia="宋体" w:cs="宋体"/>
                <w:szCs w:val="21"/>
              </w:rPr>
              <w:t>（2）具有公路工程相关专业</w:t>
            </w:r>
            <w:r>
              <w:rPr>
                <w:rFonts w:hint="eastAsia" w:ascii="宋体" w:hAnsi="宋体" w:eastAsia="宋体" w:cs="宋体"/>
                <w:b/>
                <w:bCs/>
                <w:szCs w:val="21"/>
              </w:rPr>
              <w:t>工程师</w:t>
            </w:r>
            <w:r>
              <w:rPr>
                <w:rFonts w:hint="eastAsia" w:ascii="宋体" w:hAnsi="宋体" w:eastAsia="宋体" w:cs="宋体"/>
                <w:szCs w:val="21"/>
              </w:rPr>
              <w:t>职称；</w:t>
            </w:r>
          </w:p>
          <w:p w14:paraId="10626347">
            <w:pPr>
              <w:spacing w:line="360" w:lineRule="exact"/>
              <w:jc w:val="left"/>
              <w:rPr>
                <w:rFonts w:hint="eastAsia" w:ascii="宋体" w:hAnsi="宋体" w:eastAsia="宋体" w:cs="宋体"/>
                <w:szCs w:val="21"/>
              </w:rPr>
            </w:pPr>
            <w:r>
              <w:rPr>
                <w:rFonts w:hint="eastAsia" w:ascii="宋体" w:hAnsi="宋体" w:eastAsia="宋体" w:cs="宋体"/>
                <w:szCs w:val="21"/>
              </w:rPr>
              <w:t>（3）具有建设行政主管部门颁发的“</w:t>
            </w:r>
            <w:r>
              <w:rPr>
                <w:rFonts w:hint="eastAsia" w:ascii="宋体" w:hAnsi="宋体" w:eastAsia="宋体" w:cs="宋体"/>
                <w:b/>
                <w:bCs/>
                <w:szCs w:val="21"/>
              </w:rPr>
              <w:t>公路工程</w:t>
            </w:r>
            <w:r>
              <w:rPr>
                <w:rFonts w:hint="eastAsia" w:ascii="宋体" w:hAnsi="宋体" w:eastAsia="宋体" w:cs="宋体"/>
                <w:szCs w:val="21"/>
              </w:rPr>
              <w:t>”专业《</w:t>
            </w:r>
            <w:r>
              <w:rPr>
                <w:rFonts w:hint="eastAsia" w:ascii="宋体" w:hAnsi="宋体" w:eastAsia="宋体" w:cs="宋体"/>
                <w:b/>
                <w:bCs/>
                <w:szCs w:val="21"/>
                <w:lang w:val="en-US" w:eastAsia="zh-CN"/>
              </w:rPr>
              <w:t>二</w:t>
            </w:r>
            <w:r>
              <w:rPr>
                <w:rFonts w:hint="eastAsia" w:ascii="宋体" w:hAnsi="宋体" w:eastAsia="宋体" w:cs="宋体"/>
                <w:b/>
                <w:bCs/>
                <w:szCs w:val="21"/>
              </w:rPr>
              <w:t>级建造师注册证书</w:t>
            </w:r>
            <w:r>
              <w:rPr>
                <w:rFonts w:hint="eastAsia" w:ascii="宋体" w:hAnsi="宋体" w:eastAsia="宋体" w:cs="宋体"/>
                <w:szCs w:val="21"/>
              </w:rPr>
              <w:t>》，且现注册单位为投标人；</w:t>
            </w:r>
          </w:p>
          <w:p w14:paraId="56B18A20">
            <w:pPr>
              <w:spacing w:line="360" w:lineRule="exact"/>
              <w:jc w:val="left"/>
              <w:rPr>
                <w:rFonts w:hint="eastAsia" w:ascii="宋体" w:hAnsi="宋体" w:eastAsia="宋体" w:cs="宋体"/>
                <w:szCs w:val="21"/>
              </w:rPr>
            </w:pPr>
            <w:r>
              <w:rPr>
                <w:rFonts w:hint="eastAsia" w:ascii="宋体" w:hAnsi="宋体" w:eastAsia="宋体" w:cs="宋体"/>
                <w:szCs w:val="21"/>
              </w:rPr>
              <w:t>（4）具有交通运输主管部门颁发的有效的</w:t>
            </w:r>
            <w:r>
              <w:rPr>
                <w:rFonts w:hint="eastAsia" w:ascii="宋体" w:hAnsi="宋体" w:eastAsia="宋体" w:cs="宋体"/>
                <w:b/>
                <w:bCs/>
                <w:szCs w:val="21"/>
              </w:rPr>
              <w:t>B类安全生产考核合格证书</w:t>
            </w:r>
          </w:p>
        </w:tc>
        <w:tc>
          <w:tcPr>
            <w:tcW w:w="2450" w:type="dxa"/>
            <w:vMerge w:val="restart"/>
            <w:noWrap w:val="0"/>
            <w:vAlign w:val="center"/>
          </w:tcPr>
          <w:p w14:paraId="1977B9DD">
            <w:pPr>
              <w:tabs>
                <w:tab w:val="left" w:pos="540"/>
              </w:tabs>
              <w:spacing w:line="400" w:lineRule="exact"/>
              <w:rPr>
                <w:rFonts w:hint="eastAsia" w:ascii="宋体" w:hAnsi="宋体" w:eastAsia="宋体" w:cs="宋体"/>
                <w:szCs w:val="21"/>
              </w:rPr>
            </w:pPr>
            <w:r>
              <w:rPr>
                <w:rFonts w:hint="eastAsia" w:ascii="宋体" w:hAnsi="宋体" w:eastAsia="宋体" w:cs="宋体"/>
                <w:szCs w:val="21"/>
              </w:rPr>
              <w:t>无在岗项目(指目前未在其他项目上任职，或虽在其他项目上任职但本项目中标后能够从该项目撤离)</w:t>
            </w:r>
          </w:p>
        </w:tc>
      </w:tr>
      <w:tr w14:paraId="168C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34" w:type="dxa"/>
            <w:noWrap w:val="0"/>
            <w:vAlign w:val="center"/>
          </w:tcPr>
          <w:p w14:paraId="5A69A104">
            <w:pPr>
              <w:snapToGrid w:val="0"/>
              <w:jc w:val="center"/>
              <w:rPr>
                <w:rFonts w:hint="eastAsia" w:ascii="宋体" w:hAnsi="宋体" w:eastAsia="宋体" w:cs="宋体"/>
                <w:szCs w:val="21"/>
              </w:rPr>
            </w:pPr>
            <w:r>
              <w:rPr>
                <w:rFonts w:hint="eastAsia" w:ascii="宋体" w:hAnsi="宋体" w:eastAsia="宋体" w:cs="宋体"/>
                <w:szCs w:val="21"/>
              </w:rPr>
              <w:t>项目总工</w:t>
            </w:r>
          </w:p>
        </w:tc>
        <w:tc>
          <w:tcPr>
            <w:tcW w:w="709" w:type="dxa"/>
            <w:noWrap w:val="0"/>
            <w:vAlign w:val="center"/>
          </w:tcPr>
          <w:p w14:paraId="2A4409D1">
            <w:pPr>
              <w:snapToGrid w:val="0"/>
              <w:jc w:val="center"/>
              <w:rPr>
                <w:rFonts w:hint="eastAsia" w:ascii="宋体" w:hAnsi="宋体" w:eastAsia="宋体" w:cs="宋体"/>
                <w:szCs w:val="21"/>
              </w:rPr>
            </w:pPr>
            <w:r>
              <w:rPr>
                <w:rFonts w:hint="eastAsia" w:ascii="宋体" w:hAnsi="宋体" w:eastAsia="宋体" w:cs="宋体"/>
                <w:szCs w:val="21"/>
              </w:rPr>
              <w:t>1</w:t>
            </w:r>
          </w:p>
        </w:tc>
        <w:tc>
          <w:tcPr>
            <w:tcW w:w="5244" w:type="dxa"/>
            <w:noWrap w:val="0"/>
            <w:vAlign w:val="center"/>
          </w:tcPr>
          <w:p w14:paraId="6A02DF38">
            <w:pPr>
              <w:adjustRightInd w:val="0"/>
              <w:snapToGrid w:val="0"/>
              <w:rPr>
                <w:rFonts w:hint="eastAsia" w:ascii="宋体" w:hAnsi="宋体" w:eastAsia="宋体" w:cs="宋体"/>
                <w:szCs w:val="21"/>
              </w:rPr>
            </w:pPr>
            <w:r>
              <w:rPr>
                <w:rFonts w:hint="eastAsia" w:ascii="宋体" w:hAnsi="宋体" w:eastAsia="宋体" w:cs="宋体"/>
                <w:szCs w:val="21"/>
              </w:rPr>
              <w:t>（1）投标人</w:t>
            </w:r>
            <w:r>
              <w:rPr>
                <w:rFonts w:hint="eastAsia" w:ascii="宋体" w:hAnsi="宋体" w:eastAsia="宋体" w:cs="宋体"/>
                <w:b/>
                <w:bCs/>
                <w:szCs w:val="21"/>
              </w:rPr>
              <w:t>自有人员</w:t>
            </w:r>
            <w:r>
              <w:rPr>
                <w:rFonts w:hint="eastAsia" w:ascii="宋体" w:hAnsi="宋体" w:eastAsia="宋体" w:cs="宋体"/>
                <w:szCs w:val="21"/>
              </w:rPr>
              <w:t>；</w:t>
            </w:r>
          </w:p>
          <w:p w14:paraId="592DD37F">
            <w:pPr>
              <w:spacing w:line="360" w:lineRule="exact"/>
              <w:jc w:val="left"/>
              <w:rPr>
                <w:rFonts w:hint="eastAsia" w:ascii="宋体" w:hAnsi="宋体" w:eastAsia="宋体" w:cs="宋体"/>
                <w:bCs/>
                <w:szCs w:val="21"/>
              </w:rPr>
            </w:pPr>
            <w:r>
              <w:rPr>
                <w:rFonts w:hint="eastAsia" w:ascii="宋体" w:hAnsi="宋体" w:eastAsia="宋体" w:cs="宋体"/>
                <w:szCs w:val="21"/>
              </w:rPr>
              <w:t>（2）</w:t>
            </w:r>
            <w:r>
              <w:rPr>
                <w:rFonts w:hint="eastAsia" w:ascii="宋体" w:hAnsi="宋体" w:eastAsia="宋体" w:cs="宋体"/>
                <w:bCs/>
                <w:szCs w:val="21"/>
              </w:rPr>
              <w:t>具有公路工程相关专业</w:t>
            </w:r>
            <w:r>
              <w:rPr>
                <w:rFonts w:hint="eastAsia" w:ascii="宋体" w:hAnsi="宋体" w:eastAsia="宋体" w:cs="宋体"/>
                <w:b/>
                <w:bCs/>
                <w:szCs w:val="21"/>
                <w:lang w:val="en-US" w:eastAsia="zh-CN"/>
              </w:rPr>
              <w:t>高级</w:t>
            </w:r>
            <w:r>
              <w:rPr>
                <w:rFonts w:hint="eastAsia" w:ascii="宋体" w:hAnsi="宋体" w:eastAsia="宋体" w:cs="宋体"/>
                <w:b/>
                <w:bCs/>
                <w:szCs w:val="21"/>
              </w:rPr>
              <w:t>工程师</w:t>
            </w:r>
            <w:r>
              <w:rPr>
                <w:rFonts w:hint="eastAsia" w:ascii="宋体" w:hAnsi="宋体" w:eastAsia="宋体" w:cs="宋体"/>
                <w:bCs/>
                <w:szCs w:val="21"/>
              </w:rPr>
              <w:t>职称</w:t>
            </w:r>
          </w:p>
        </w:tc>
        <w:tc>
          <w:tcPr>
            <w:tcW w:w="2450" w:type="dxa"/>
            <w:vMerge w:val="continue"/>
            <w:noWrap w:val="0"/>
            <w:vAlign w:val="center"/>
          </w:tcPr>
          <w:p w14:paraId="1DE4EEB8">
            <w:pPr>
              <w:tabs>
                <w:tab w:val="left" w:pos="540"/>
              </w:tabs>
              <w:spacing w:line="400" w:lineRule="exact"/>
              <w:ind w:firstLine="411" w:firstLineChars="196"/>
              <w:rPr>
                <w:rFonts w:hint="eastAsia" w:ascii="宋体" w:hAnsi="宋体" w:eastAsia="宋体" w:cs="宋体"/>
                <w:szCs w:val="21"/>
              </w:rPr>
            </w:pPr>
          </w:p>
        </w:tc>
      </w:tr>
    </w:tbl>
    <w:p w14:paraId="38A63D68">
      <w:pPr>
        <w:rPr>
          <w:rFonts w:hint="eastAsia" w:ascii="宋体" w:hAnsi="宋体" w:eastAsia="宋体" w:cs="宋体"/>
        </w:rPr>
      </w:pPr>
    </w:p>
    <w:p w14:paraId="4A3551E3">
      <w:pPr>
        <w:rPr>
          <w:rFonts w:hint="eastAsia" w:ascii="宋体" w:hAnsi="宋体" w:eastAsia="宋体" w:cs="宋体"/>
        </w:rPr>
      </w:pPr>
      <w:r>
        <w:rPr>
          <w:rFonts w:hint="eastAsia" w:ascii="宋体" w:hAnsi="宋体" w:eastAsia="宋体" w:cs="宋体"/>
        </w:rPr>
        <w:t>注：1.本表所列人员不得互相兼职。</w:t>
      </w:r>
    </w:p>
    <w:p w14:paraId="6A13A6CB">
      <w:pPr>
        <w:ind w:firstLine="420" w:firstLineChars="200"/>
        <w:rPr>
          <w:rFonts w:hint="eastAsia" w:ascii="宋体" w:hAnsi="宋体" w:eastAsia="宋体" w:cs="宋体"/>
        </w:rPr>
      </w:pPr>
      <w:r>
        <w:rPr>
          <w:rFonts w:hint="eastAsia" w:ascii="宋体" w:hAnsi="宋体" w:eastAsia="宋体" w:cs="宋体"/>
        </w:rPr>
        <w:t>2.公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22172A2E">
      <w:pPr>
        <w:rPr>
          <w:rFonts w:hint="eastAsia" w:ascii="宋体" w:hAnsi="宋体"/>
          <w:b w:val="0"/>
        </w:rPr>
      </w:pPr>
      <w:r>
        <w:rPr>
          <w:rFonts w:hint="eastAsia" w:ascii="宋体" w:hAnsi="宋体"/>
          <w:b w:val="0"/>
        </w:rPr>
        <w:br w:type="page"/>
      </w:r>
    </w:p>
    <w:p w14:paraId="1E0B8646">
      <w:pPr>
        <w:pStyle w:val="15"/>
        <w:tabs>
          <w:tab w:val="left" w:pos="426"/>
        </w:tabs>
        <w:spacing w:line="360" w:lineRule="auto"/>
        <w:jc w:val="left"/>
        <w:outlineLvl w:val="2"/>
        <w:rPr>
          <w:rFonts w:ascii="宋体" w:hAnsi="宋体"/>
          <w:b w:val="0"/>
        </w:rPr>
      </w:pPr>
      <w:r>
        <w:rPr>
          <w:rFonts w:hint="eastAsia" w:ascii="宋体" w:hAnsi="宋体"/>
          <w:b w:val="0"/>
        </w:rPr>
        <w:t>6.评标办法</w:t>
      </w:r>
    </w:p>
    <w:bookmarkEnd w:id="48"/>
    <w:bookmarkEnd w:id="49"/>
    <w:p w14:paraId="4D5F9D75">
      <w:pPr>
        <w:pStyle w:val="3"/>
        <w:keepNext w:val="0"/>
        <w:keepLines w:val="0"/>
        <w:spacing w:before="0" w:after="0" w:line="415" w:lineRule="auto"/>
        <w:jc w:val="left"/>
        <w:rPr>
          <w:rFonts w:hint="eastAsia" w:ascii="宋体" w:hAnsi="宋体" w:eastAsia="宋体" w:cs="宋体"/>
          <w:b w:val="0"/>
          <w:bCs w:val="0"/>
        </w:rPr>
      </w:pPr>
      <w:bookmarkStart w:id="58" w:name="_Toc24715"/>
      <w:r>
        <w:rPr>
          <w:rFonts w:hint="eastAsia" w:ascii="宋体" w:hAnsi="宋体" w:eastAsia="宋体" w:cs="宋体"/>
          <w:b w:val="0"/>
          <w:bCs w:val="0"/>
        </w:rPr>
        <w:t>评标办法前附表</w:t>
      </w:r>
      <w:bookmarkEnd w:id="58"/>
    </w:p>
    <w:tbl>
      <w:tblPr>
        <w:tblStyle w:val="11"/>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14:paraId="476B0D4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14:paraId="71611DF9">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7159" w:type="dxa"/>
            <w:tcBorders>
              <w:top w:val="single" w:color="auto" w:sz="4" w:space="0"/>
            </w:tcBorders>
            <w:noWrap w:val="0"/>
            <w:vAlign w:val="center"/>
          </w:tcPr>
          <w:p w14:paraId="1104F4E7">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评审因素与标准</w:t>
            </w:r>
          </w:p>
        </w:tc>
      </w:tr>
      <w:tr w14:paraId="3999111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4" w:type="dxa"/>
            <w:noWrap w:val="0"/>
            <w:vAlign w:val="center"/>
          </w:tcPr>
          <w:p w14:paraId="53FCEFAA">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1</w:t>
            </w:r>
          </w:p>
        </w:tc>
        <w:tc>
          <w:tcPr>
            <w:tcW w:w="1394" w:type="dxa"/>
            <w:noWrap w:val="0"/>
            <w:vAlign w:val="center"/>
          </w:tcPr>
          <w:p w14:paraId="57D11C10">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评标办法</w:t>
            </w:r>
          </w:p>
        </w:tc>
        <w:tc>
          <w:tcPr>
            <w:tcW w:w="7159" w:type="dxa"/>
            <w:noWrap w:val="0"/>
            <w:vAlign w:val="center"/>
          </w:tcPr>
          <w:p w14:paraId="339A849C">
            <w:pPr>
              <w:autoSpaceDE w:val="0"/>
              <w:autoSpaceDN w:val="0"/>
              <w:adjustRightIn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4568664C">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szCs w:val="21"/>
              </w:rPr>
              <w:t>评标价相等时，投标文件第一个信封（商务及技术文件）排序在前的投标人优先。</w:t>
            </w:r>
            <w:r>
              <w:rPr>
                <w:rFonts w:hint="eastAsia" w:ascii="宋体" w:hAnsi="宋体" w:eastAsia="宋体" w:cs="宋体"/>
              </w:rPr>
              <w:t>如同一标段出现多名投标人的第一个信封（商务及技术文件）综合得分相等时，则按照以下所列顺位在前的优先：</w:t>
            </w:r>
          </w:p>
          <w:p w14:paraId="7C47DABB">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a.业绩得分较高者；</w:t>
            </w:r>
          </w:p>
          <w:p w14:paraId="0EBE6542">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b.履约信誉得分较高者；</w:t>
            </w:r>
          </w:p>
          <w:p w14:paraId="2FBEBCCC">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c.施工组织设计得分较高者；</w:t>
            </w:r>
          </w:p>
          <w:p w14:paraId="68B56397">
            <w:pPr>
              <w:autoSpaceDE w:val="0"/>
              <w:autoSpaceDN w:val="0"/>
              <w:adjustRightInd w:val="0"/>
              <w:spacing w:line="360" w:lineRule="exact"/>
              <w:ind w:firstLine="420" w:firstLineChars="200"/>
              <w:rPr>
                <w:rFonts w:hint="eastAsia" w:ascii="宋体" w:hAnsi="宋体" w:eastAsia="宋体" w:cs="宋体"/>
              </w:rPr>
            </w:pPr>
            <w:r>
              <w:rPr>
                <w:rFonts w:hint="eastAsia" w:ascii="宋体" w:hAnsi="宋体" w:eastAsia="宋体" w:cs="宋体"/>
              </w:rPr>
              <w:t xml:space="preserve">d.主要人员得分较高者； </w:t>
            </w:r>
          </w:p>
          <w:p w14:paraId="4034993B">
            <w:pPr>
              <w:autoSpaceDE w:val="0"/>
              <w:autoSpaceDN w:val="0"/>
              <w:adjustRightInd w:val="0"/>
              <w:spacing w:line="320" w:lineRule="exact"/>
              <w:ind w:firstLine="420" w:firstLineChars="200"/>
              <w:rPr>
                <w:rFonts w:hint="eastAsia" w:ascii="宋体" w:hAnsi="宋体" w:eastAsia="宋体" w:cs="宋体"/>
                <w:kern w:val="0"/>
                <w:szCs w:val="21"/>
                <w:lang w:val="zh-CN"/>
              </w:rPr>
            </w:pPr>
            <w:r>
              <w:rPr>
                <w:rFonts w:hint="eastAsia" w:ascii="宋体" w:hAnsi="宋体" w:eastAsia="宋体" w:cs="宋体"/>
              </w:rPr>
              <w:t>若以上各项评分因素得分都相等，则通过评委会投票表决，推荐票数多的投标人评分排序在先。</w:t>
            </w:r>
          </w:p>
        </w:tc>
      </w:tr>
      <w:tr w14:paraId="2420F2F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34" w:type="dxa"/>
            <w:tcBorders>
              <w:top w:val="single" w:color="auto" w:sz="4" w:space="0"/>
            </w:tcBorders>
            <w:noWrap w:val="0"/>
            <w:vAlign w:val="center"/>
          </w:tcPr>
          <w:p w14:paraId="68971B45">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2.1.1</w:t>
            </w:r>
          </w:p>
          <w:p w14:paraId="6898EE02">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2.1.3</w:t>
            </w:r>
          </w:p>
        </w:tc>
        <w:tc>
          <w:tcPr>
            <w:tcW w:w="1394" w:type="dxa"/>
            <w:tcBorders>
              <w:top w:val="single" w:color="auto" w:sz="4" w:space="0"/>
            </w:tcBorders>
            <w:noWrap w:val="0"/>
            <w:vAlign w:val="center"/>
          </w:tcPr>
          <w:p w14:paraId="38642547">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szCs w:val="21"/>
              </w:rPr>
              <w:t>第一个信封</w:t>
            </w:r>
          </w:p>
          <w:p w14:paraId="66E74233">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形式评审</w:t>
            </w:r>
          </w:p>
          <w:p w14:paraId="1D010CD5">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与响应性</w:t>
            </w:r>
          </w:p>
          <w:p w14:paraId="2EBF6048">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评审标准</w:t>
            </w:r>
          </w:p>
        </w:tc>
        <w:tc>
          <w:tcPr>
            <w:tcW w:w="7159" w:type="dxa"/>
            <w:tcBorders>
              <w:top w:val="single" w:color="auto" w:sz="4" w:space="0"/>
              <w:bottom w:val="single" w:color="auto" w:sz="4" w:space="0"/>
            </w:tcBorders>
            <w:noWrap w:val="0"/>
            <w:vAlign w:val="center"/>
          </w:tcPr>
          <w:p w14:paraId="63970A84">
            <w:pPr>
              <w:adjustRightInd w:val="0"/>
              <w:snapToGrid w:val="0"/>
              <w:rPr>
                <w:rFonts w:hint="eastAsia" w:ascii="宋体" w:hAnsi="宋体" w:eastAsia="宋体" w:cs="宋体"/>
                <w:szCs w:val="21"/>
              </w:rPr>
            </w:pPr>
            <w:r>
              <w:rPr>
                <w:rFonts w:hint="eastAsia" w:ascii="宋体" w:hAnsi="宋体" w:eastAsia="宋体" w:cs="宋体"/>
                <w:szCs w:val="21"/>
              </w:rPr>
              <w:t>第一个信封（商务及技术文件）</w:t>
            </w:r>
          </w:p>
          <w:p w14:paraId="7AE11319">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(1)投标文件按照招标文件规定的格式、内容填写，字迹清晰可辨：</w:t>
            </w:r>
          </w:p>
          <w:p w14:paraId="7B2D5922">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a.投标函按招标文件规定填报了项目名称、标段号、补遗书编号（如有）、工期、工程质量要求及安全目标；</w:t>
            </w:r>
          </w:p>
          <w:p w14:paraId="3B0D7ECF">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b.投标函附录的所有数据均符合招标文件规定；</w:t>
            </w:r>
          </w:p>
          <w:p w14:paraId="3FA08E66">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c.投标文件组成齐全完整，内容均按规定填写。</w:t>
            </w:r>
          </w:p>
          <w:p w14:paraId="000D9F2A">
            <w:pPr>
              <w:autoSpaceDE w:val="0"/>
              <w:autoSpaceDN w:val="0"/>
              <w:adjustRightInd w:val="0"/>
              <w:spacing w:line="320" w:lineRule="exact"/>
              <w:ind w:firstLine="315" w:firstLineChars="150"/>
              <w:rPr>
                <w:rFonts w:hint="eastAsia" w:ascii="宋体" w:hAnsi="宋体" w:eastAsia="宋体" w:cs="宋体"/>
                <w:lang w:val="zh-CN"/>
              </w:rPr>
            </w:pPr>
            <w:r>
              <w:rPr>
                <w:rFonts w:hint="eastAsia" w:ascii="宋体" w:hAnsi="宋体" w:eastAsia="宋体" w:cs="宋体"/>
                <w:lang w:val="zh-CN"/>
              </w:rPr>
              <w:t xml:space="preserve"> </w:t>
            </w:r>
            <w:r>
              <w:rPr>
                <w:rFonts w:hint="eastAsia" w:ascii="宋体" w:hAnsi="宋体" w:eastAsia="宋体" w:cs="宋体"/>
                <w:bCs/>
                <w:szCs w:val="21"/>
                <w:lang w:val="zh-CN"/>
              </w:rPr>
              <w:t>(2)投</w:t>
            </w:r>
            <w:r>
              <w:rPr>
                <w:rFonts w:hint="eastAsia" w:ascii="宋体" w:hAnsi="宋体" w:eastAsia="宋体" w:cs="宋体"/>
                <w:lang w:val="zh-CN"/>
              </w:rPr>
              <w:t>标文件上法定代表人或其授权代理人的签字、投标人的单位章盖章齐全，符合招标文件规定。</w:t>
            </w:r>
          </w:p>
          <w:p w14:paraId="7E1DD0B9">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3</w:t>
            </w:r>
            <w:r>
              <w:rPr>
                <w:rFonts w:hint="eastAsia" w:ascii="宋体" w:hAnsi="宋体" w:eastAsia="宋体" w:cs="宋体"/>
                <w:bCs/>
                <w:szCs w:val="21"/>
                <w:lang w:val="zh-CN"/>
              </w:rPr>
              <w:t>)投标人按照招标文件的规定提供了投标保证金：投标保证金金额符合招标文件规定的金额，形式符合招标文件规定。</w:t>
            </w:r>
          </w:p>
          <w:p w14:paraId="3F866BB1">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4</w:t>
            </w:r>
            <w:r>
              <w:rPr>
                <w:rFonts w:hint="eastAsia" w:ascii="宋体" w:hAnsi="宋体" w:eastAsia="宋体" w:cs="宋体"/>
                <w:bCs/>
                <w:szCs w:val="21"/>
                <w:lang w:val="zh-CN"/>
              </w:rPr>
              <w:t>)</w:t>
            </w:r>
            <w:r>
              <w:rPr>
                <w:rFonts w:hint="eastAsia" w:ascii="宋体" w:hAnsi="宋体" w:eastAsia="宋体" w:cs="宋体"/>
              </w:rPr>
              <w:t>投标人法定代表人授权委托代理人签署投标文件的，需提交授权委托书，</w:t>
            </w:r>
            <w:r>
              <w:rPr>
                <w:rFonts w:hint="eastAsia" w:ascii="宋体" w:hAnsi="宋体" w:eastAsia="宋体" w:cs="宋体"/>
                <w:szCs w:val="21"/>
              </w:rPr>
              <w:t>授权委托书符合招标文件规定。</w:t>
            </w:r>
          </w:p>
          <w:p w14:paraId="23B12727">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5</w:t>
            </w:r>
            <w:r>
              <w:rPr>
                <w:rFonts w:hint="eastAsia" w:ascii="宋体" w:hAnsi="宋体" w:eastAsia="宋体" w:cs="宋体"/>
                <w:bCs/>
                <w:szCs w:val="21"/>
                <w:lang w:val="zh-CN"/>
              </w:rPr>
              <w:t>)投标人法定代表人亲自签署投标文件的，提供了法定代表人身份证明，法定代表人身份证明符合招标文件规定。</w:t>
            </w:r>
          </w:p>
          <w:p w14:paraId="029C68B8">
            <w:pPr>
              <w:autoSpaceDE w:val="0"/>
              <w:autoSpaceDN w:val="0"/>
              <w:adjustRightInd w:val="0"/>
              <w:spacing w:line="320" w:lineRule="exact"/>
              <w:ind w:firstLine="420" w:firstLineChars="200"/>
              <w:jc w:val="left"/>
              <w:rPr>
                <w:rFonts w:hint="eastAsia" w:ascii="宋体" w:hAnsi="宋体" w:eastAsia="宋体" w:cs="宋体"/>
                <w:bCs/>
                <w:szCs w:val="21"/>
                <w:lang w:val="en-US" w:eastAsia="zh-CN"/>
              </w:rPr>
            </w:pPr>
            <w:r>
              <w:rPr>
                <w:rFonts w:hint="eastAsia" w:ascii="宋体" w:hAnsi="宋体" w:eastAsia="宋体" w:cs="宋体"/>
                <w:bCs/>
                <w:szCs w:val="21"/>
                <w:lang w:val="zh-CN"/>
              </w:rPr>
              <w:t>(</w:t>
            </w:r>
            <w:r>
              <w:rPr>
                <w:rFonts w:hint="eastAsia" w:ascii="宋体" w:hAnsi="宋体" w:eastAsia="宋体" w:cs="宋体"/>
                <w:bCs/>
                <w:szCs w:val="21"/>
              </w:rPr>
              <w:t>6</w:t>
            </w:r>
            <w:r>
              <w:rPr>
                <w:rFonts w:hint="eastAsia" w:ascii="宋体" w:hAnsi="宋体" w:eastAsia="宋体" w:cs="宋体"/>
                <w:bCs/>
                <w:szCs w:val="21"/>
                <w:lang w:val="zh-CN"/>
              </w:rPr>
              <w:t>)</w:t>
            </w:r>
            <w:r>
              <w:rPr>
                <w:rFonts w:hint="eastAsia" w:ascii="宋体" w:hAnsi="宋体" w:eastAsia="宋体" w:cs="宋体"/>
                <w:bCs/>
                <w:szCs w:val="21"/>
                <w:lang w:val="en-US" w:eastAsia="zh-CN"/>
              </w:rPr>
              <w:t>投标人未以联合体形式投标。</w:t>
            </w:r>
          </w:p>
          <w:p w14:paraId="7A6355FC">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7</w:t>
            </w:r>
            <w:r>
              <w:rPr>
                <w:rFonts w:hint="eastAsia" w:ascii="宋体" w:hAnsi="宋体" w:eastAsia="宋体" w:cs="宋体"/>
                <w:bCs/>
                <w:szCs w:val="21"/>
                <w:lang w:val="zh-CN"/>
              </w:rPr>
              <w:t>)投标人未有分包计划。</w:t>
            </w:r>
          </w:p>
          <w:p w14:paraId="566616AC">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8</w:t>
            </w:r>
            <w:r>
              <w:rPr>
                <w:rFonts w:hint="eastAsia" w:ascii="宋体" w:hAnsi="宋体" w:eastAsia="宋体" w:cs="宋体"/>
                <w:bCs/>
                <w:szCs w:val="21"/>
                <w:lang w:val="zh-CN"/>
              </w:rPr>
              <w:t>)同一投标人未提交两个以上不同的投标文件，但招标文件要求提交备选投标的除外。</w:t>
            </w:r>
          </w:p>
          <w:p w14:paraId="529A01F0">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9</w:t>
            </w:r>
            <w:r>
              <w:rPr>
                <w:rFonts w:hint="eastAsia" w:ascii="宋体" w:hAnsi="宋体" w:eastAsia="宋体" w:cs="宋体"/>
                <w:bCs/>
                <w:szCs w:val="21"/>
                <w:lang w:val="zh-CN"/>
              </w:rPr>
              <w:t>)投标文件中未出现有关投标报价的内容。</w:t>
            </w:r>
          </w:p>
          <w:p w14:paraId="13EDE12B">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10</w:t>
            </w:r>
            <w:r>
              <w:rPr>
                <w:rFonts w:hint="eastAsia" w:ascii="宋体" w:hAnsi="宋体" w:eastAsia="宋体" w:cs="宋体"/>
                <w:bCs/>
                <w:szCs w:val="21"/>
                <w:lang w:val="zh-CN"/>
              </w:rPr>
              <w:t>)投标文件载明的招标项目完成期限未超过招标文件规定的时限。</w:t>
            </w:r>
          </w:p>
          <w:p w14:paraId="4A3B36B5">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11</w:t>
            </w:r>
            <w:r>
              <w:rPr>
                <w:rFonts w:hint="eastAsia" w:ascii="宋体" w:hAnsi="宋体" w:eastAsia="宋体" w:cs="宋体"/>
                <w:bCs/>
                <w:szCs w:val="21"/>
                <w:lang w:val="zh-CN"/>
              </w:rPr>
              <w:t>)投标文件对招标文件的实质性要求和条件作出响应。</w:t>
            </w:r>
          </w:p>
          <w:p w14:paraId="7D653CA5">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12</w:t>
            </w:r>
            <w:r>
              <w:rPr>
                <w:rFonts w:hint="eastAsia" w:ascii="宋体" w:hAnsi="宋体" w:eastAsia="宋体" w:cs="宋体"/>
                <w:bCs/>
                <w:szCs w:val="21"/>
                <w:lang w:val="zh-CN"/>
              </w:rPr>
              <w:t>)权利义务符合招标文件规定：</w:t>
            </w:r>
          </w:p>
          <w:p w14:paraId="61148623">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a.投标人应接受招标文件规定的风险划分原则，未提出新的风险划分办法；</w:t>
            </w:r>
          </w:p>
          <w:p w14:paraId="2F103A8B">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b.投标人未增加发包人的责任范围、或减少投标人的义务；</w:t>
            </w:r>
          </w:p>
          <w:p w14:paraId="54F60FE2">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c.投标人未提出不同的工程验收、计量、支付办法；</w:t>
            </w:r>
          </w:p>
          <w:p w14:paraId="21622944">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d.投标人对合同纠纷、事故处理办法未提出异议；</w:t>
            </w:r>
          </w:p>
          <w:p w14:paraId="6D78CD33">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e.投标人在投标活动中无欺诈行为；</w:t>
            </w:r>
          </w:p>
          <w:p w14:paraId="016DFC0E">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f.投标人未对合同条款有重要保留。</w:t>
            </w:r>
          </w:p>
          <w:p w14:paraId="1CBA21FF">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lang w:val="en-US" w:eastAsia="zh-CN"/>
              </w:rPr>
              <w:t>13</w:t>
            </w:r>
            <w:r>
              <w:rPr>
                <w:rFonts w:hint="eastAsia" w:ascii="宋体" w:hAnsi="宋体" w:eastAsia="宋体" w:cs="宋体"/>
                <w:bCs/>
                <w:szCs w:val="21"/>
                <w:lang w:val="zh-CN"/>
              </w:rPr>
              <w:t>）投标人的施工组织设计未出现敏感信息或是能代表企业信息的记号等行为。</w:t>
            </w:r>
          </w:p>
        </w:tc>
      </w:tr>
      <w:tr w14:paraId="4AD6B31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04158151">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2.1.1</w:t>
            </w:r>
          </w:p>
          <w:p w14:paraId="23645046">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bCs/>
                <w:szCs w:val="21"/>
                <w:lang w:val="zh-CN"/>
              </w:rPr>
              <w:t>2.1.3</w:t>
            </w:r>
          </w:p>
        </w:tc>
        <w:tc>
          <w:tcPr>
            <w:tcW w:w="1394" w:type="dxa"/>
            <w:tcBorders>
              <w:top w:val="single" w:color="auto" w:sz="4" w:space="0"/>
              <w:left w:val="single" w:color="auto" w:sz="4" w:space="0"/>
              <w:bottom w:val="single" w:color="auto" w:sz="4" w:space="0"/>
            </w:tcBorders>
            <w:noWrap w:val="0"/>
            <w:vAlign w:val="center"/>
          </w:tcPr>
          <w:p w14:paraId="084B5C47">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szCs w:val="21"/>
              </w:rPr>
              <w:t>第二个信封</w:t>
            </w:r>
          </w:p>
          <w:p w14:paraId="5BDB2B30">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bCs/>
                <w:szCs w:val="21"/>
                <w:lang w:val="zh-CN"/>
              </w:rPr>
              <w:t>形式评审</w:t>
            </w:r>
          </w:p>
          <w:p w14:paraId="3AF54785">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bCs/>
                <w:szCs w:val="21"/>
                <w:lang w:val="zh-CN"/>
              </w:rPr>
              <w:t>与响应性</w:t>
            </w:r>
          </w:p>
          <w:p w14:paraId="3C55D37A">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bCs/>
                <w:szCs w:val="21"/>
                <w:lang w:val="zh-CN"/>
              </w:rPr>
              <w:t>评审标准</w:t>
            </w:r>
          </w:p>
        </w:tc>
        <w:tc>
          <w:tcPr>
            <w:tcW w:w="7159" w:type="dxa"/>
            <w:noWrap w:val="0"/>
            <w:vAlign w:val="center"/>
          </w:tcPr>
          <w:p w14:paraId="177A0D67">
            <w:pPr>
              <w:adjustRightInd w:val="0"/>
              <w:snapToGrid w:val="0"/>
              <w:spacing w:before="62" w:beforeLines="20" w:after="62" w:afterLines="20"/>
              <w:rPr>
                <w:rFonts w:hint="eastAsia" w:ascii="宋体" w:hAnsi="宋体" w:eastAsia="宋体" w:cs="宋体"/>
                <w:szCs w:val="21"/>
              </w:rPr>
            </w:pPr>
            <w:r>
              <w:rPr>
                <w:rFonts w:hint="eastAsia" w:ascii="宋体" w:hAnsi="宋体" w:eastAsia="宋体" w:cs="宋体"/>
                <w:szCs w:val="21"/>
              </w:rPr>
              <w:t>第二个信封（报价文件）</w:t>
            </w:r>
          </w:p>
          <w:p w14:paraId="0587C696">
            <w:pPr>
              <w:adjustRightInd w:val="0"/>
              <w:snapToGrid w:val="0"/>
              <w:spacing w:before="62" w:beforeLines="20" w:after="62" w:afterLines="20"/>
              <w:ind w:left="420"/>
              <w:rPr>
                <w:rFonts w:hint="eastAsia" w:ascii="宋体" w:hAnsi="宋体" w:eastAsia="宋体" w:cs="宋体"/>
              </w:rPr>
            </w:pPr>
            <w:r>
              <w:rPr>
                <w:rFonts w:hint="eastAsia" w:ascii="宋体" w:hAnsi="宋体" w:eastAsia="宋体" w:cs="宋体"/>
              </w:rPr>
              <w:t>(1)投标文件按照招标文件规定的格式、内容填写，字迹清晰可辨：</w:t>
            </w:r>
          </w:p>
          <w:p w14:paraId="20B8DB84">
            <w:pPr>
              <w:adjustRightInd w:val="0"/>
              <w:snapToGrid w:val="0"/>
              <w:spacing w:before="62" w:beforeLines="20" w:after="62" w:afterLines="20"/>
              <w:ind w:left="420"/>
              <w:rPr>
                <w:rFonts w:hint="eastAsia" w:ascii="宋体" w:hAnsi="宋体" w:eastAsia="宋体" w:cs="宋体"/>
              </w:rPr>
            </w:pPr>
            <w:r>
              <w:rPr>
                <w:rFonts w:hint="eastAsia" w:ascii="宋体" w:hAnsi="宋体" w:eastAsia="宋体" w:cs="宋体"/>
              </w:rPr>
              <w:t>a.投标函按招标文件规定填报了</w:t>
            </w:r>
            <w:r>
              <w:rPr>
                <w:rFonts w:hint="eastAsia" w:ascii="宋体" w:hAnsi="宋体" w:eastAsia="宋体" w:cs="宋体"/>
                <w:bCs/>
                <w:lang w:val="zh-CN"/>
              </w:rPr>
              <w:t>项目名称、标段号、补遗书编号（如有）、投标价（包括大写金额和小写金额）</w:t>
            </w:r>
            <w:r>
              <w:rPr>
                <w:rFonts w:hint="eastAsia" w:ascii="宋体" w:hAnsi="宋体" w:eastAsia="宋体" w:cs="宋体"/>
              </w:rPr>
              <w:t>；</w:t>
            </w:r>
          </w:p>
          <w:p w14:paraId="5E95881F">
            <w:pPr>
              <w:adjustRightInd w:val="0"/>
              <w:snapToGrid w:val="0"/>
              <w:spacing w:before="62" w:beforeLines="20" w:after="62" w:afterLines="20"/>
              <w:rPr>
                <w:rFonts w:hint="eastAsia" w:ascii="宋体" w:hAnsi="宋体" w:eastAsia="宋体" w:cs="宋体"/>
              </w:rPr>
            </w:pPr>
            <w:r>
              <w:rPr>
                <w:rFonts w:hint="eastAsia" w:ascii="宋体" w:hAnsi="宋体" w:eastAsia="宋体" w:cs="宋体"/>
              </w:rPr>
              <w:t xml:space="preserve">    b.已标价工程量清单说明与招标文件规定一致，未进行实质性修改和删减；</w:t>
            </w:r>
          </w:p>
          <w:p w14:paraId="2C524D97">
            <w:pPr>
              <w:adjustRightInd w:val="0"/>
              <w:snapToGrid w:val="0"/>
              <w:spacing w:before="62" w:beforeLines="20" w:after="62" w:afterLines="20"/>
              <w:rPr>
                <w:rFonts w:hint="eastAsia" w:ascii="宋体" w:hAnsi="宋体" w:eastAsia="宋体" w:cs="宋体"/>
              </w:rPr>
            </w:pPr>
            <w:r>
              <w:rPr>
                <w:rFonts w:hint="eastAsia" w:ascii="宋体" w:hAnsi="宋体" w:eastAsia="宋体" w:cs="宋体"/>
              </w:rPr>
              <w:t xml:space="preserve">    c.投标文件组成齐全完整，内容均按规定填写；</w:t>
            </w:r>
          </w:p>
          <w:p w14:paraId="78C0F895">
            <w:pPr>
              <w:adjustRightInd w:val="0"/>
              <w:snapToGrid w:val="0"/>
              <w:spacing w:before="62" w:beforeLines="20" w:after="62" w:afterLines="20"/>
              <w:rPr>
                <w:rFonts w:hint="eastAsia" w:ascii="宋体" w:hAnsi="宋体" w:eastAsia="宋体" w:cs="宋体"/>
              </w:rPr>
            </w:pPr>
            <w:r>
              <w:rPr>
                <w:rFonts w:hint="eastAsia" w:ascii="宋体" w:hAnsi="宋体" w:eastAsia="宋体" w:cs="宋体"/>
              </w:rPr>
              <w:t xml:space="preserve">    (2)投标文件上法定代表人或其授权代理人的签字、投标人的单位章盖章齐全，符合招标文件规定</w:t>
            </w:r>
            <w:r>
              <w:rPr>
                <w:rFonts w:hint="eastAsia" w:ascii="宋体" w:hAnsi="宋体" w:eastAsia="宋体" w:cs="宋体"/>
                <w:szCs w:val="21"/>
              </w:rPr>
              <w:t>（可使用</w:t>
            </w:r>
            <w:r>
              <w:rPr>
                <w:rFonts w:hint="eastAsia" w:ascii="宋体" w:hAnsi="宋体" w:eastAsia="宋体" w:cs="宋体"/>
                <w:color w:val="363D45"/>
                <w:szCs w:val="21"/>
              </w:rPr>
              <w:t>公共资源交易一体化平台系统</w:t>
            </w:r>
            <w:r>
              <w:rPr>
                <w:rFonts w:hint="eastAsia" w:ascii="宋体" w:hAnsi="宋体" w:eastAsia="宋体" w:cs="宋体"/>
                <w:szCs w:val="21"/>
              </w:rPr>
              <w:t>备案的电子签名及签章）</w:t>
            </w:r>
            <w:r>
              <w:rPr>
                <w:rFonts w:hint="eastAsia" w:ascii="宋体" w:hAnsi="宋体" w:eastAsia="宋体" w:cs="宋体"/>
              </w:rPr>
              <w:t>。</w:t>
            </w:r>
          </w:p>
          <w:p w14:paraId="10CE230D">
            <w:pPr>
              <w:adjustRightInd w:val="0"/>
              <w:snapToGrid w:val="0"/>
              <w:spacing w:before="62" w:beforeLines="20" w:after="62" w:afterLines="20"/>
              <w:ind w:firstLine="210" w:firstLineChars="100"/>
              <w:rPr>
                <w:rFonts w:hint="eastAsia" w:ascii="宋体" w:hAnsi="宋体" w:eastAsia="宋体" w:cs="宋体"/>
              </w:rPr>
            </w:pPr>
            <w:r>
              <w:rPr>
                <w:rFonts w:hint="eastAsia" w:ascii="宋体" w:hAnsi="宋体" w:eastAsia="宋体" w:cs="宋体"/>
              </w:rPr>
              <w:t xml:space="preserve"> (3)投标报价或调价函中的报价未超过招标文件设定的最高投标限价（如有）</w:t>
            </w:r>
          </w:p>
          <w:p w14:paraId="101EE8EA">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(4)投标报价或调价函中的报价的大写金额能够确定具体数值。</w:t>
            </w:r>
          </w:p>
          <w:p w14:paraId="4672E2DB">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(5)同一投标人未提交两个以上不同的投标报价，但招标文件要求提交备选投标的除外。</w:t>
            </w:r>
          </w:p>
          <w:p w14:paraId="7BC25597">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(6)投标人未提交调价函。</w:t>
            </w:r>
          </w:p>
          <w:p w14:paraId="0A8E562D">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rPr>
              <w:t>(7)投标人填写完毕的工程量固化清单未对工程量固化清单电子文件中的数据、格式和运算定义进行修改；工程量固化清单中的投标报价和投标函大写金额报价一致。</w:t>
            </w:r>
          </w:p>
        </w:tc>
      </w:tr>
      <w:tr w14:paraId="607A6FE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61EC195D">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2.1.2</w:t>
            </w:r>
          </w:p>
        </w:tc>
        <w:tc>
          <w:tcPr>
            <w:tcW w:w="1394" w:type="dxa"/>
            <w:tcBorders>
              <w:top w:val="single" w:color="auto" w:sz="4" w:space="0"/>
              <w:left w:val="single" w:color="auto" w:sz="4" w:space="0"/>
              <w:bottom w:val="single" w:color="auto" w:sz="4" w:space="0"/>
            </w:tcBorders>
            <w:noWrap w:val="0"/>
            <w:vAlign w:val="center"/>
          </w:tcPr>
          <w:p w14:paraId="239BB24E">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szCs w:val="21"/>
              </w:rPr>
              <w:t>第一个信封</w:t>
            </w:r>
          </w:p>
          <w:p w14:paraId="505410AF">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资格</w:t>
            </w:r>
          </w:p>
          <w:p w14:paraId="4F6C602F">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bCs/>
                <w:szCs w:val="21"/>
                <w:lang w:val="zh-CN"/>
              </w:rPr>
              <w:t>评审标准</w:t>
            </w:r>
          </w:p>
        </w:tc>
        <w:tc>
          <w:tcPr>
            <w:tcW w:w="7159" w:type="dxa"/>
            <w:tcBorders>
              <w:bottom w:val="single" w:color="auto" w:sz="4" w:space="0"/>
            </w:tcBorders>
            <w:noWrap w:val="0"/>
            <w:vAlign w:val="center"/>
          </w:tcPr>
          <w:p w14:paraId="0113E64B">
            <w:pPr>
              <w:adjustRightInd w:val="0"/>
              <w:snapToGrid w:val="0"/>
              <w:spacing w:before="62" w:beforeLines="20" w:after="62" w:afterLines="20" w:line="360" w:lineRule="exact"/>
              <w:ind w:firstLine="420" w:firstLineChars="200"/>
              <w:rPr>
                <w:rFonts w:hint="eastAsia" w:ascii="宋体" w:hAnsi="宋体" w:eastAsia="宋体" w:cs="宋体"/>
                <w:szCs w:val="21"/>
              </w:rPr>
            </w:pPr>
            <w:r>
              <w:rPr>
                <w:rFonts w:hint="eastAsia" w:ascii="宋体" w:hAnsi="宋体" w:eastAsia="宋体" w:cs="宋体"/>
              </w:rPr>
              <w:t>(1)投标</w:t>
            </w:r>
            <w:r>
              <w:rPr>
                <w:rFonts w:hint="eastAsia" w:ascii="宋体" w:hAnsi="宋体" w:eastAsia="宋体" w:cs="宋体"/>
                <w:szCs w:val="21"/>
              </w:rPr>
              <w:t>人具备有效的营业执照、组织机构代码证、资质证书、基本账户开户许可证（或基本存款账户信息）和投标人在《国家企业信用信息公示系统》中相关出资信息的网页截图。</w:t>
            </w:r>
          </w:p>
          <w:p w14:paraId="16CFB64E">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(2)投标人的资质等级符合招标文件规定。</w:t>
            </w:r>
          </w:p>
          <w:p w14:paraId="0DA1C240">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(3)投标人的财务状况符合招标文件规定。</w:t>
            </w:r>
          </w:p>
          <w:p w14:paraId="54138BF1">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(4)投标人的信誉符合招标文件规定。</w:t>
            </w:r>
          </w:p>
          <w:p w14:paraId="34D02381">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zh-CN"/>
              </w:rPr>
              <w:t>投标人的项目经理和项目总工资格、在岗情况符合招标文件规定，</w:t>
            </w:r>
            <w:r>
              <w:rPr>
                <w:rFonts w:hint="eastAsia" w:ascii="宋体" w:hAnsi="宋体" w:eastAsia="宋体" w:cs="宋体"/>
                <w:szCs w:val="21"/>
              </w:rPr>
              <w:t>且提供了满足招标文件要求的证明资料。</w:t>
            </w:r>
          </w:p>
          <w:p w14:paraId="3FC3813A">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zh-CN"/>
              </w:rPr>
              <w:t>投标人不存在第二章“投标人须知”第1.4.3项或第1.4.4项规定的任何一种情形。</w:t>
            </w:r>
          </w:p>
        </w:tc>
      </w:tr>
    </w:tbl>
    <w:p w14:paraId="7F2BE0E6">
      <w:pPr>
        <w:rPr>
          <w:rFonts w:hint="eastAsia" w:ascii="宋体" w:hAnsi="宋体" w:eastAsia="宋体" w:cs="宋体"/>
        </w:rPr>
      </w:pPr>
      <w:r>
        <w:rPr>
          <w:rFonts w:hint="eastAsia" w:ascii="宋体" w:hAnsi="宋体" w:eastAsia="宋体" w:cs="宋体"/>
        </w:rPr>
        <w:br w:type="page"/>
      </w:r>
    </w:p>
    <w:tbl>
      <w:tblPr>
        <w:tblStyle w:val="11"/>
        <w:tblW w:w="0" w:type="auto"/>
        <w:tblInd w:w="0" w:type="dxa"/>
        <w:tblLayout w:type="fixed"/>
        <w:tblCellMar>
          <w:top w:w="0" w:type="dxa"/>
          <w:left w:w="108" w:type="dxa"/>
          <w:bottom w:w="0" w:type="dxa"/>
          <w:right w:w="108" w:type="dxa"/>
        </w:tblCellMar>
      </w:tblPr>
      <w:tblGrid>
        <w:gridCol w:w="2093"/>
        <w:gridCol w:w="1902"/>
        <w:gridCol w:w="5492"/>
      </w:tblGrid>
      <w:tr w14:paraId="09888BCF">
        <w:tblPrEx>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14:paraId="1B0B0822">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153B208D">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9FA3A25">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编列内容</w:t>
            </w:r>
          </w:p>
        </w:tc>
      </w:tr>
      <w:tr w14:paraId="5B8E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14:paraId="58E774FF">
            <w:pPr>
              <w:autoSpaceDE w:val="0"/>
              <w:autoSpaceDN w:val="0"/>
              <w:adjustRightInd w:val="0"/>
              <w:spacing w:line="360" w:lineRule="exact"/>
              <w:ind w:firstLine="480"/>
              <w:jc w:val="center"/>
              <w:rPr>
                <w:rFonts w:hint="eastAsia" w:ascii="宋体" w:hAnsi="宋体" w:eastAsia="宋体" w:cs="宋体"/>
                <w:bCs/>
                <w:szCs w:val="21"/>
                <w:lang w:val="zh-CN"/>
              </w:rPr>
            </w:pPr>
            <w:r>
              <w:rPr>
                <w:rFonts w:hint="eastAsia" w:ascii="宋体" w:hAnsi="宋体" w:eastAsia="宋体" w:cs="宋体"/>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473BC52A">
            <w:pPr>
              <w:adjustRightInd w:val="0"/>
              <w:snapToGrid w:val="0"/>
              <w:spacing w:before="46" w:beforeLines="15" w:after="46" w:afterLines="15" w:line="360" w:lineRule="exact"/>
              <w:jc w:val="center"/>
              <w:rPr>
                <w:rFonts w:hint="eastAsia" w:ascii="宋体" w:hAnsi="宋体" w:eastAsia="宋体" w:cs="宋体"/>
                <w:szCs w:val="21"/>
              </w:rPr>
            </w:pPr>
            <w:r>
              <w:rPr>
                <w:rFonts w:hint="eastAsia" w:ascii="宋体" w:hAnsi="宋体" w:eastAsia="宋体" w:cs="宋体"/>
                <w:szCs w:val="21"/>
              </w:rPr>
              <w:t>分值构成</w:t>
            </w:r>
          </w:p>
          <w:p w14:paraId="308D99C5">
            <w:pPr>
              <w:adjustRightInd w:val="0"/>
              <w:snapToGrid w:val="0"/>
              <w:spacing w:before="46" w:beforeLines="15" w:after="46" w:afterLines="15" w:line="360" w:lineRule="exact"/>
              <w:jc w:val="center"/>
              <w:rPr>
                <w:rFonts w:hint="eastAsia" w:ascii="宋体" w:hAnsi="宋体" w:eastAsia="宋体" w:cs="宋体"/>
                <w:szCs w:val="21"/>
              </w:rPr>
            </w:pPr>
            <w:r>
              <w:rPr>
                <w:rFonts w:hint="eastAsia" w:ascii="宋体" w:hAnsi="宋体" w:eastAsia="宋体" w:cs="宋体"/>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E394AFC">
            <w:pPr>
              <w:adjustRightInd w:val="0"/>
              <w:snapToGrid w:val="0"/>
              <w:spacing w:before="62" w:beforeLines="20" w:after="62" w:afterLines="20" w:line="360" w:lineRule="exact"/>
              <w:ind w:left="420" w:leftChars="200"/>
              <w:rPr>
                <w:rFonts w:hint="eastAsia" w:ascii="宋体" w:hAnsi="宋体" w:eastAsia="宋体" w:cs="宋体"/>
                <w:szCs w:val="21"/>
              </w:rPr>
            </w:pPr>
            <w:r>
              <w:rPr>
                <w:rFonts w:hint="eastAsia" w:ascii="宋体" w:hAnsi="宋体" w:eastAsia="宋体" w:cs="宋体"/>
                <w:szCs w:val="21"/>
              </w:rPr>
              <w:t>施工组织设计：40分</w:t>
            </w:r>
          </w:p>
          <w:p w14:paraId="4D455F43">
            <w:pPr>
              <w:adjustRightInd w:val="0"/>
              <w:snapToGrid w:val="0"/>
              <w:spacing w:before="62" w:beforeLines="20" w:after="62" w:afterLines="20" w:line="360" w:lineRule="exact"/>
              <w:ind w:left="420" w:leftChars="200"/>
              <w:rPr>
                <w:rFonts w:hint="eastAsia" w:ascii="宋体" w:hAnsi="宋体" w:eastAsia="宋体" w:cs="宋体"/>
                <w:szCs w:val="21"/>
              </w:rPr>
            </w:pPr>
            <w:r>
              <w:rPr>
                <w:rFonts w:hint="eastAsia" w:ascii="宋体" w:hAnsi="宋体" w:eastAsia="宋体" w:cs="宋体"/>
                <w:szCs w:val="21"/>
              </w:rPr>
              <w:t>主要人员：30分</w:t>
            </w:r>
          </w:p>
          <w:p w14:paraId="275F1789">
            <w:pPr>
              <w:adjustRightInd w:val="0"/>
              <w:snapToGrid w:val="0"/>
              <w:spacing w:before="62" w:beforeLines="20" w:after="62" w:afterLines="20" w:line="360" w:lineRule="exact"/>
              <w:ind w:left="420" w:leftChars="200"/>
              <w:rPr>
                <w:rFonts w:hint="eastAsia" w:ascii="宋体" w:hAnsi="宋体" w:eastAsia="宋体" w:cs="宋体"/>
                <w:szCs w:val="21"/>
              </w:rPr>
            </w:pPr>
            <w:r>
              <w:rPr>
                <w:rFonts w:hint="eastAsia" w:ascii="宋体" w:hAnsi="宋体" w:eastAsia="宋体" w:cs="宋体"/>
                <w:szCs w:val="21"/>
              </w:rPr>
              <w:t>技术能力：15分</w:t>
            </w:r>
          </w:p>
          <w:p w14:paraId="3BC0FC25">
            <w:pPr>
              <w:adjustRightInd w:val="0"/>
              <w:snapToGrid w:val="0"/>
              <w:spacing w:before="62" w:beforeLines="20" w:after="62" w:afterLines="20" w:line="360" w:lineRule="exact"/>
              <w:ind w:firstLine="420" w:firstLineChars="200"/>
              <w:rPr>
                <w:rFonts w:hint="eastAsia" w:ascii="宋体" w:hAnsi="宋体" w:eastAsia="宋体" w:cs="宋体"/>
                <w:szCs w:val="21"/>
              </w:rPr>
            </w:pPr>
            <w:r>
              <w:rPr>
                <w:rFonts w:hint="eastAsia" w:ascii="宋体" w:hAnsi="宋体" w:eastAsia="宋体" w:cs="宋体"/>
                <w:szCs w:val="21"/>
              </w:rPr>
              <w:t>履约信誉：15分</w:t>
            </w:r>
          </w:p>
        </w:tc>
      </w:tr>
      <w:tr w14:paraId="5A66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4472A68">
            <w:pPr>
              <w:autoSpaceDE w:val="0"/>
              <w:autoSpaceDN w:val="0"/>
              <w:adjustRightInd w:val="0"/>
              <w:spacing w:line="360" w:lineRule="exact"/>
              <w:ind w:firstLine="480"/>
              <w:jc w:val="center"/>
              <w:rPr>
                <w:rFonts w:hint="eastAsia" w:ascii="宋体" w:hAnsi="宋体" w:eastAsia="宋体" w:cs="宋体"/>
                <w:bCs/>
                <w:szCs w:val="21"/>
                <w:lang w:val="zh-CN"/>
              </w:rPr>
            </w:pPr>
            <w:r>
              <w:rPr>
                <w:rFonts w:hint="eastAsia" w:ascii="宋体" w:hAnsi="宋体" w:eastAsia="宋体" w:cs="宋体"/>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61A82FA">
            <w:pPr>
              <w:autoSpaceDE w:val="0"/>
              <w:autoSpaceDN w:val="0"/>
              <w:adjustRightInd w:val="0"/>
              <w:spacing w:line="360" w:lineRule="exact"/>
              <w:ind w:firstLine="105" w:firstLineChars="50"/>
              <w:jc w:val="center"/>
              <w:rPr>
                <w:rFonts w:hint="eastAsia" w:ascii="宋体" w:hAnsi="宋体" w:eastAsia="宋体" w:cs="宋体"/>
                <w:bCs/>
                <w:szCs w:val="21"/>
                <w:lang w:val="zh-CN"/>
              </w:rPr>
            </w:pPr>
            <w:r>
              <w:rPr>
                <w:rFonts w:hint="eastAsia" w:ascii="宋体" w:hAnsi="宋体" w:eastAsia="宋体" w:cs="宋体"/>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7D8859F0">
            <w:pPr>
              <w:autoSpaceDE w:val="0"/>
              <w:autoSpaceDN w:val="0"/>
              <w:adjustRightInd w:val="0"/>
              <w:spacing w:line="360" w:lineRule="exact"/>
              <w:rPr>
                <w:rFonts w:hint="eastAsia" w:ascii="宋体" w:hAnsi="宋体" w:eastAsia="宋体" w:cs="宋体"/>
                <w:bCs/>
                <w:szCs w:val="21"/>
                <w:lang w:val="zh-CN"/>
              </w:rPr>
            </w:pPr>
            <w:r>
              <w:rPr>
                <w:rFonts w:hint="eastAsia" w:ascii="宋体" w:hAnsi="宋体" w:eastAsia="宋体" w:cs="宋体"/>
                <w:szCs w:val="21"/>
              </w:rPr>
              <w:t>评标价计算公式：评标价=投标函文字报价－暂估价－暂列金额（不含计日工总额）</w:t>
            </w:r>
          </w:p>
        </w:tc>
      </w:tr>
      <w:tr w14:paraId="389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6B5DC52F">
            <w:pPr>
              <w:autoSpaceDE w:val="0"/>
              <w:autoSpaceDN w:val="0"/>
              <w:adjustRightInd w:val="0"/>
              <w:spacing w:line="360" w:lineRule="exact"/>
              <w:ind w:firstLine="480"/>
              <w:jc w:val="center"/>
              <w:rPr>
                <w:rFonts w:hint="eastAsia" w:ascii="宋体" w:hAnsi="宋体" w:eastAsia="宋体" w:cs="宋体"/>
                <w:bCs/>
                <w:szCs w:val="21"/>
                <w:lang w:val="zh-CN"/>
              </w:rPr>
            </w:pPr>
            <w:r>
              <w:rPr>
                <w:rFonts w:hint="eastAsia" w:ascii="宋体" w:hAnsi="宋体" w:eastAsia="宋体" w:cs="宋体"/>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2B79D9F">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通过第一个信封</w:t>
            </w:r>
          </w:p>
          <w:p w14:paraId="0EAD3BF4">
            <w:pPr>
              <w:autoSpaceDE w:val="0"/>
              <w:autoSpaceDN w:val="0"/>
              <w:adjustRightInd w:val="0"/>
              <w:spacing w:line="360" w:lineRule="exact"/>
              <w:jc w:val="center"/>
              <w:rPr>
                <w:rFonts w:hint="eastAsia" w:ascii="宋体" w:hAnsi="宋体" w:eastAsia="宋体" w:cs="宋体"/>
                <w:bCs/>
                <w:szCs w:val="21"/>
                <w:lang w:val="zh-CN"/>
              </w:rPr>
            </w:pPr>
            <w:r>
              <w:rPr>
                <w:rFonts w:hint="eastAsia" w:ascii="宋体" w:hAnsi="宋体" w:eastAsia="宋体" w:cs="宋体"/>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090B6864">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rPr>
              <w:t>按照投标人的商务和技术得分由高到低排序，选择前三名通过详细评审。</w:t>
            </w:r>
          </w:p>
        </w:tc>
      </w:tr>
    </w:tbl>
    <w:p w14:paraId="003E7BE9">
      <w:pPr>
        <w:rPr>
          <w:rFonts w:hint="eastAsia" w:ascii="宋体" w:hAnsi="宋体" w:eastAsia="宋体" w:cs="宋体"/>
        </w:rPr>
      </w:pPr>
      <w:r>
        <w:rPr>
          <w:rFonts w:hint="eastAsia" w:ascii="宋体" w:hAnsi="宋体" w:eastAsia="宋体" w:cs="宋体"/>
        </w:rPr>
        <w:br w:type="page"/>
      </w:r>
    </w:p>
    <w:tbl>
      <w:tblPr>
        <w:tblStyle w:val="11"/>
        <w:tblW w:w="96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879"/>
        <w:gridCol w:w="671"/>
        <w:gridCol w:w="815"/>
        <w:gridCol w:w="1050"/>
        <w:gridCol w:w="1885"/>
        <w:gridCol w:w="495"/>
        <w:gridCol w:w="943"/>
        <w:gridCol w:w="2938"/>
      </w:tblGrid>
      <w:tr w14:paraId="0C1F4F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6738" w:type="dxa"/>
            <w:gridSpan w:val="7"/>
            <w:tcBorders>
              <w:tl2br w:val="nil"/>
              <w:tr2bl w:val="nil"/>
            </w:tcBorders>
            <w:noWrap w:val="0"/>
            <w:vAlign w:val="center"/>
          </w:tcPr>
          <w:p w14:paraId="7209F7E7">
            <w:pPr>
              <w:adjustRightInd w:val="0"/>
              <w:snapToGrid w:val="0"/>
              <w:jc w:val="center"/>
              <w:rPr>
                <w:rFonts w:hint="eastAsia" w:ascii="宋体" w:hAnsi="宋体" w:eastAsia="宋体" w:cs="宋体"/>
                <w:szCs w:val="21"/>
              </w:rPr>
            </w:pPr>
            <w:r>
              <w:rPr>
                <w:rFonts w:hint="eastAsia" w:ascii="宋体" w:hAnsi="宋体" w:eastAsia="宋体" w:cs="宋体"/>
                <w:szCs w:val="21"/>
              </w:rPr>
              <w:t>评分因素与权重分值</w:t>
            </w:r>
          </w:p>
        </w:tc>
        <w:tc>
          <w:tcPr>
            <w:tcW w:w="2938" w:type="dxa"/>
            <w:vMerge w:val="restart"/>
            <w:tcBorders>
              <w:tl2br w:val="nil"/>
              <w:tr2bl w:val="nil"/>
            </w:tcBorders>
            <w:noWrap w:val="0"/>
            <w:vAlign w:val="center"/>
          </w:tcPr>
          <w:p w14:paraId="7A32FECA">
            <w:pPr>
              <w:adjustRightInd w:val="0"/>
              <w:snapToGrid w:val="0"/>
              <w:jc w:val="center"/>
              <w:rPr>
                <w:rFonts w:hint="eastAsia" w:ascii="宋体" w:hAnsi="宋体" w:eastAsia="宋体" w:cs="宋体"/>
                <w:szCs w:val="21"/>
              </w:rPr>
            </w:pPr>
            <w:r>
              <w:rPr>
                <w:rFonts w:hint="eastAsia" w:ascii="宋体" w:hAnsi="宋体" w:eastAsia="宋体" w:cs="宋体"/>
                <w:szCs w:val="21"/>
              </w:rPr>
              <w:t>评分标准</w:t>
            </w:r>
          </w:p>
        </w:tc>
      </w:tr>
      <w:tr w14:paraId="2DC535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08" w:hRule="atLeast"/>
          <w:jc w:val="center"/>
        </w:trPr>
        <w:tc>
          <w:tcPr>
            <w:tcW w:w="879" w:type="dxa"/>
            <w:tcBorders>
              <w:tl2br w:val="nil"/>
              <w:tr2bl w:val="nil"/>
            </w:tcBorders>
            <w:noWrap w:val="0"/>
            <w:vAlign w:val="center"/>
          </w:tcPr>
          <w:p w14:paraId="625AA93B">
            <w:pPr>
              <w:adjustRightInd w:val="0"/>
              <w:snapToGrid w:val="0"/>
              <w:jc w:val="center"/>
              <w:rPr>
                <w:rFonts w:hint="eastAsia" w:ascii="宋体" w:hAnsi="宋体" w:eastAsia="宋体" w:cs="宋体"/>
                <w:szCs w:val="21"/>
              </w:rPr>
            </w:pPr>
            <w:r>
              <w:rPr>
                <w:rFonts w:hint="eastAsia" w:ascii="宋体" w:hAnsi="宋体" w:eastAsia="宋体" w:cs="宋体"/>
                <w:szCs w:val="21"/>
              </w:rPr>
              <w:t>条款号</w:t>
            </w:r>
          </w:p>
        </w:tc>
        <w:tc>
          <w:tcPr>
            <w:tcW w:w="1486" w:type="dxa"/>
            <w:gridSpan w:val="2"/>
            <w:tcBorders>
              <w:tl2br w:val="nil"/>
              <w:tr2bl w:val="nil"/>
            </w:tcBorders>
            <w:noWrap w:val="0"/>
            <w:vAlign w:val="center"/>
          </w:tcPr>
          <w:p w14:paraId="61718E7A">
            <w:pPr>
              <w:adjustRightInd w:val="0"/>
              <w:snapToGrid w:val="0"/>
              <w:jc w:val="center"/>
              <w:rPr>
                <w:rFonts w:hint="eastAsia" w:ascii="宋体" w:hAnsi="宋体" w:eastAsia="宋体" w:cs="宋体"/>
                <w:szCs w:val="21"/>
              </w:rPr>
            </w:pPr>
            <w:r>
              <w:rPr>
                <w:rFonts w:hint="eastAsia" w:ascii="宋体" w:hAnsi="宋体" w:eastAsia="宋体" w:cs="宋体"/>
                <w:szCs w:val="21"/>
              </w:rPr>
              <w:t>评分</w:t>
            </w:r>
          </w:p>
          <w:p w14:paraId="33888D06">
            <w:pPr>
              <w:adjustRightInd w:val="0"/>
              <w:snapToGrid w:val="0"/>
              <w:jc w:val="center"/>
              <w:rPr>
                <w:rFonts w:hint="eastAsia" w:ascii="宋体" w:hAnsi="宋体" w:eastAsia="宋体" w:cs="宋体"/>
                <w:szCs w:val="21"/>
              </w:rPr>
            </w:pPr>
            <w:r>
              <w:rPr>
                <w:rFonts w:hint="eastAsia" w:ascii="宋体" w:hAnsi="宋体" w:eastAsia="宋体" w:cs="宋体"/>
                <w:szCs w:val="21"/>
              </w:rPr>
              <w:t>因素</w:t>
            </w:r>
          </w:p>
        </w:tc>
        <w:tc>
          <w:tcPr>
            <w:tcW w:w="1050" w:type="dxa"/>
            <w:tcBorders>
              <w:tl2br w:val="nil"/>
              <w:tr2bl w:val="nil"/>
            </w:tcBorders>
            <w:noWrap w:val="0"/>
            <w:vAlign w:val="center"/>
          </w:tcPr>
          <w:p w14:paraId="5C258AA0">
            <w:pPr>
              <w:adjustRightInd w:val="0"/>
              <w:snapToGrid w:val="0"/>
              <w:jc w:val="center"/>
              <w:rPr>
                <w:rFonts w:hint="eastAsia" w:ascii="宋体" w:hAnsi="宋体" w:eastAsia="宋体" w:cs="宋体"/>
                <w:szCs w:val="21"/>
              </w:rPr>
            </w:pPr>
            <w:r>
              <w:rPr>
                <w:rFonts w:hint="eastAsia" w:ascii="宋体" w:hAnsi="宋体" w:eastAsia="宋体" w:cs="宋体"/>
                <w:szCs w:val="21"/>
              </w:rPr>
              <w:t>评分因素</w:t>
            </w:r>
          </w:p>
          <w:p w14:paraId="1357CA9F">
            <w:pPr>
              <w:adjustRightInd w:val="0"/>
              <w:snapToGrid w:val="0"/>
              <w:jc w:val="center"/>
              <w:rPr>
                <w:rFonts w:hint="eastAsia" w:ascii="宋体" w:hAnsi="宋体" w:eastAsia="宋体" w:cs="宋体"/>
                <w:szCs w:val="21"/>
              </w:rPr>
            </w:pPr>
            <w:r>
              <w:rPr>
                <w:rFonts w:hint="eastAsia" w:ascii="宋体" w:hAnsi="宋体" w:eastAsia="宋体" w:cs="宋体"/>
                <w:szCs w:val="21"/>
              </w:rPr>
              <w:t>权重分值</w:t>
            </w:r>
          </w:p>
        </w:tc>
        <w:tc>
          <w:tcPr>
            <w:tcW w:w="1885" w:type="dxa"/>
            <w:tcBorders>
              <w:tl2br w:val="nil"/>
              <w:tr2bl w:val="nil"/>
            </w:tcBorders>
            <w:noWrap w:val="0"/>
            <w:vAlign w:val="center"/>
          </w:tcPr>
          <w:p w14:paraId="72AF4A61">
            <w:pPr>
              <w:adjustRightInd w:val="0"/>
              <w:snapToGrid w:val="0"/>
              <w:jc w:val="center"/>
              <w:rPr>
                <w:rFonts w:hint="eastAsia" w:ascii="宋体" w:hAnsi="宋体" w:eastAsia="宋体" w:cs="宋体"/>
                <w:szCs w:val="21"/>
              </w:rPr>
            </w:pPr>
            <w:r>
              <w:rPr>
                <w:rFonts w:hint="eastAsia" w:ascii="宋体" w:hAnsi="宋体" w:eastAsia="宋体" w:cs="宋体"/>
                <w:szCs w:val="21"/>
              </w:rPr>
              <w:t>各评分因素细分项</w:t>
            </w:r>
          </w:p>
        </w:tc>
        <w:tc>
          <w:tcPr>
            <w:tcW w:w="1438" w:type="dxa"/>
            <w:gridSpan w:val="2"/>
            <w:tcBorders>
              <w:tl2br w:val="nil"/>
              <w:tr2bl w:val="nil"/>
            </w:tcBorders>
            <w:noWrap w:val="0"/>
            <w:vAlign w:val="center"/>
          </w:tcPr>
          <w:p w14:paraId="1F9640CB">
            <w:pPr>
              <w:adjustRightInd w:val="0"/>
              <w:snapToGrid w:val="0"/>
              <w:jc w:val="center"/>
              <w:rPr>
                <w:rFonts w:hint="eastAsia" w:ascii="宋体" w:hAnsi="宋体" w:eastAsia="宋体" w:cs="宋体"/>
                <w:szCs w:val="21"/>
              </w:rPr>
            </w:pPr>
            <w:r>
              <w:rPr>
                <w:rFonts w:hint="eastAsia" w:ascii="宋体" w:hAnsi="宋体" w:eastAsia="宋体" w:cs="宋体"/>
                <w:szCs w:val="21"/>
              </w:rPr>
              <w:t>分值</w:t>
            </w:r>
          </w:p>
        </w:tc>
        <w:tc>
          <w:tcPr>
            <w:tcW w:w="2938" w:type="dxa"/>
            <w:vMerge w:val="continue"/>
            <w:tcBorders>
              <w:tl2br w:val="nil"/>
              <w:tr2bl w:val="nil"/>
            </w:tcBorders>
            <w:noWrap w:val="0"/>
            <w:vAlign w:val="center"/>
          </w:tcPr>
          <w:p w14:paraId="5EAEC7E9">
            <w:pPr>
              <w:adjustRightInd w:val="0"/>
              <w:snapToGrid w:val="0"/>
              <w:jc w:val="center"/>
              <w:rPr>
                <w:rFonts w:hint="eastAsia" w:ascii="宋体" w:hAnsi="宋体" w:eastAsia="宋体" w:cs="宋体"/>
                <w:b/>
                <w:szCs w:val="21"/>
              </w:rPr>
            </w:pPr>
          </w:p>
        </w:tc>
      </w:tr>
      <w:tr w14:paraId="19CF02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restart"/>
            <w:tcBorders>
              <w:tl2br w:val="nil"/>
              <w:tr2bl w:val="nil"/>
            </w:tcBorders>
            <w:noWrap w:val="0"/>
            <w:vAlign w:val="center"/>
          </w:tcPr>
          <w:p w14:paraId="59B4E71D">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2.2.2（1）</w:t>
            </w:r>
          </w:p>
        </w:tc>
        <w:tc>
          <w:tcPr>
            <w:tcW w:w="1486" w:type="dxa"/>
            <w:gridSpan w:val="2"/>
            <w:vMerge w:val="restart"/>
            <w:tcBorders>
              <w:tl2br w:val="nil"/>
              <w:tr2bl w:val="nil"/>
            </w:tcBorders>
            <w:noWrap w:val="0"/>
            <w:vAlign w:val="center"/>
          </w:tcPr>
          <w:p w14:paraId="7C1EB71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施工组织设计</w:t>
            </w:r>
          </w:p>
        </w:tc>
        <w:tc>
          <w:tcPr>
            <w:tcW w:w="1050" w:type="dxa"/>
            <w:vMerge w:val="restart"/>
            <w:tcBorders>
              <w:tl2br w:val="nil"/>
              <w:tr2bl w:val="nil"/>
            </w:tcBorders>
            <w:noWrap w:val="0"/>
            <w:vAlign w:val="center"/>
          </w:tcPr>
          <w:p w14:paraId="6A7452F4">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40分</w:t>
            </w:r>
          </w:p>
        </w:tc>
        <w:tc>
          <w:tcPr>
            <w:tcW w:w="1885" w:type="dxa"/>
            <w:vMerge w:val="restart"/>
            <w:tcBorders>
              <w:tl2br w:val="nil"/>
              <w:tr2bl w:val="nil"/>
            </w:tcBorders>
            <w:noWrap w:val="0"/>
            <w:vAlign w:val="center"/>
          </w:tcPr>
          <w:p w14:paraId="0E0DB977">
            <w:pPr>
              <w:rPr>
                <w:rFonts w:hint="eastAsia" w:ascii="宋体" w:hAnsi="宋体" w:eastAsia="宋体" w:cs="宋体"/>
                <w:szCs w:val="21"/>
              </w:rPr>
            </w:pPr>
            <w:r>
              <w:rPr>
                <w:rFonts w:hint="eastAsia" w:ascii="宋体" w:hAnsi="宋体" w:eastAsia="宋体" w:cs="宋体"/>
                <w:szCs w:val="21"/>
              </w:rPr>
              <w:t>总体施工组织及安全、环保措施</w:t>
            </w:r>
          </w:p>
        </w:tc>
        <w:tc>
          <w:tcPr>
            <w:tcW w:w="495" w:type="dxa"/>
            <w:vMerge w:val="restart"/>
            <w:tcBorders>
              <w:tl2br w:val="nil"/>
              <w:tr2bl w:val="nil"/>
            </w:tcBorders>
            <w:noWrap w:val="0"/>
            <w:vAlign w:val="center"/>
          </w:tcPr>
          <w:p w14:paraId="1C4F0431">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943" w:type="dxa"/>
            <w:tcBorders>
              <w:tl2br w:val="nil"/>
              <w:tr2bl w:val="nil"/>
            </w:tcBorders>
            <w:noWrap w:val="0"/>
            <w:vAlign w:val="center"/>
          </w:tcPr>
          <w:p w14:paraId="7C33E25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8～10</w:t>
            </w:r>
          </w:p>
        </w:tc>
        <w:tc>
          <w:tcPr>
            <w:tcW w:w="2938" w:type="dxa"/>
            <w:tcBorders>
              <w:tl2br w:val="nil"/>
              <w:tr2bl w:val="nil"/>
            </w:tcBorders>
            <w:noWrap w:val="0"/>
            <w:vAlign w:val="center"/>
          </w:tcPr>
          <w:p w14:paraId="73670781">
            <w:pPr>
              <w:widowControl/>
              <w:jc w:val="left"/>
              <w:rPr>
                <w:rFonts w:hint="eastAsia" w:ascii="宋体" w:hAnsi="宋体" w:eastAsia="宋体" w:cs="宋体"/>
                <w:szCs w:val="21"/>
              </w:rPr>
            </w:pPr>
            <w:r>
              <w:rPr>
                <w:rFonts w:hint="eastAsia" w:ascii="宋体" w:hAnsi="宋体" w:eastAsia="宋体" w:cs="宋体"/>
                <w:szCs w:val="21"/>
              </w:rPr>
              <w:t xml:space="preserve">总体方案切实可行，对本项目具有针对性。 </w:t>
            </w:r>
          </w:p>
        </w:tc>
      </w:tr>
      <w:tr w14:paraId="22E7DD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EE5E23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D8C18B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A5BBF2B">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48E903E">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1B207BC8">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74183F5E">
            <w:pPr>
              <w:snapToGrid w:val="0"/>
              <w:spacing w:line="340" w:lineRule="exact"/>
              <w:jc w:val="center"/>
              <w:rPr>
                <w:rFonts w:hint="eastAsia" w:ascii="宋体" w:hAnsi="宋体" w:eastAsia="宋体" w:cs="宋体"/>
                <w:szCs w:val="21"/>
              </w:rPr>
            </w:pPr>
            <w:r>
              <w:rPr>
                <w:rFonts w:hint="eastAsia" w:ascii="宋体" w:hAnsi="宋体" w:eastAsia="宋体" w:cs="宋体"/>
                <w:szCs w:val="21"/>
              </w:rPr>
              <w:t>6～8</w:t>
            </w:r>
          </w:p>
        </w:tc>
        <w:tc>
          <w:tcPr>
            <w:tcW w:w="2938" w:type="dxa"/>
            <w:tcBorders>
              <w:tl2br w:val="nil"/>
              <w:tr2bl w:val="nil"/>
            </w:tcBorders>
            <w:noWrap w:val="0"/>
            <w:vAlign w:val="center"/>
          </w:tcPr>
          <w:p w14:paraId="3BC286A7">
            <w:pPr>
              <w:snapToGrid w:val="0"/>
              <w:spacing w:line="340" w:lineRule="exact"/>
              <w:rPr>
                <w:rFonts w:hint="eastAsia" w:ascii="宋体" w:hAnsi="宋体" w:eastAsia="宋体" w:cs="宋体"/>
                <w:szCs w:val="21"/>
              </w:rPr>
            </w:pPr>
            <w:r>
              <w:rPr>
                <w:rFonts w:hint="eastAsia" w:ascii="宋体" w:hAnsi="宋体" w:eastAsia="宋体" w:cs="宋体"/>
                <w:szCs w:val="21"/>
              </w:rPr>
              <w:t>总体方案较满足要求。</w:t>
            </w:r>
          </w:p>
        </w:tc>
      </w:tr>
      <w:tr w14:paraId="0FEEBC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D55931C">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2D9EFCDD">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895E943">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144891DE">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476C385F">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37BED21">
            <w:pPr>
              <w:snapToGrid w:val="0"/>
              <w:spacing w:line="340" w:lineRule="exact"/>
              <w:jc w:val="center"/>
              <w:rPr>
                <w:rFonts w:hint="eastAsia" w:ascii="宋体" w:hAnsi="宋体" w:eastAsia="宋体" w:cs="宋体"/>
                <w:szCs w:val="21"/>
              </w:rPr>
            </w:pPr>
            <w:r>
              <w:rPr>
                <w:rFonts w:hint="eastAsia" w:ascii="宋体" w:hAnsi="宋体" w:eastAsia="宋体" w:cs="宋体"/>
                <w:szCs w:val="21"/>
              </w:rPr>
              <w:t>6</w:t>
            </w:r>
          </w:p>
        </w:tc>
        <w:tc>
          <w:tcPr>
            <w:tcW w:w="2938" w:type="dxa"/>
            <w:tcBorders>
              <w:tl2br w:val="nil"/>
              <w:tr2bl w:val="nil"/>
            </w:tcBorders>
            <w:noWrap w:val="0"/>
            <w:vAlign w:val="center"/>
          </w:tcPr>
          <w:p w14:paraId="35515355">
            <w:pPr>
              <w:snapToGrid w:val="0"/>
              <w:spacing w:line="340" w:lineRule="exact"/>
              <w:rPr>
                <w:rFonts w:hint="eastAsia" w:ascii="宋体" w:hAnsi="宋体" w:eastAsia="宋体" w:cs="宋体"/>
                <w:szCs w:val="21"/>
              </w:rPr>
            </w:pPr>
            <w:r>
              <w:rPr>
                <w:rFonts w:hint="eastAsia" w:ascii="宋体" w:hAnsi="宋体" w:eastAsia="宋体" w:cs="宋体"/>
              </w:rPr>
              <w:t>总体方案基本满足要求</w:t>
            </w:r>
            <w:r>
              <w:rPr>
                <w:rFonts w:hint="eastAsia" w:ascii="宋体" w:hAnsi="宋体" w:eastAsia="宋体" w:cs="宋体"/>
                <w:szCs w:val="21"/>
              </w:rPr>
              <w:t>。</w:t>
            </w:r>
          </w:p>
        </w:tc>
      </w:tr>
      <w:tr w14:paraId="67B396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4048A0C1">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37C2BB2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1D7D869">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67DDDE7A">
            <w:pPr>
              <w:rPr>
                <w:rFonts w:hint="eastAsia" w:ascii="宋体" w:hAnsi="宋体" w:eastAsia="宋体" w:cs="宋体"/>
                <w:szCs w:val="21"/>
              </w:rPr>
            </w:pPr>
            <w:r>
              <w:rPr>
                <w:rFonts w:hint="eastAsia" w:ascii="宋体" w:hAnsi="宋体" w:eastAsia="宋体" w:cs="宋体"/>
                <w:szCs w:val="21"/>
              </w:rPr>
              <w:t>主要工程项目的施工方案、方法与技术措施</w:t>
            </w:r>
          </w:p>
        </w:tc>
        <w:tc>
          <w:tcPr>
            <w:tcW w:w="495" w:type="dxa"/>
            <w:vMerge w:val="restart"/>
            <w:tcBorders>
              <w:tl2br w:val="nil"/>
              <w:tr2bl w:val="nil"/>
            </w:tcBorders>
            <w:noWrap w:val="0"/>
            <w:vAlign w:val="center"/>
          </w:tcPr>
          <w:p w14:paraId="716CBDEA">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943" w:type="dxa"/>
            <w:tcBorders>
              <w:tl2br w:val="nil"/>
              <w:tr2bl w:val="nil"/>
            </w:tcBorders>
            <w:noWrap w:val="0"/>
            <w:vAlign w:val="center"/>
          </w:tcPr>
          <w:p w14:paraId="13465F59">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4～5</w:t>
            </w:r>
          </w:p>
        </w:tc>
        <w:tc>
          <w:tcPr>
            <w:tcW w:w="2938" w:type="dxa"/>
            <w:tcBorders>
              <w:tl2br w:val="nil"/>
              <w:tr2bl w:val="nil"/>
            </w:tcBorders>
            <w:noWrap w:val="0"/>
            <w:vAlign w:val="center"/>
          </w:tcPr>
          <w:p w14:paraId="2523A6EE">
            <w:pPr>
              <w:widowControl/>
              <w:jc w:val="left"/>
              <w:rPr>
                <w:rFonts w:hint="eastAsia" w:ascii="宋体" w:hAnsi="宋体" w:eastAsia="宋体" w:cs="宋体"/>
                <w:szCs w:val="21"/>
              </w:rPr>
            </w:pPr>
            <w:r>
              <w:rPr>
                <w:rFonts w:hint="eastAsia" w:ascii="宋体" w:hAnsi="宋体" w:eastAsia="宋体" w:cs="宋体"/>
              </w:rPr>
              <w:t>内容齐全、完善；工程保证体系和保证措施具有操作性、先进、合理。</w:t>
            </w:r>
          </w:p>
        </w:tc>
      </w:tr>
      <w:tr w14:paraId="3F1F70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3D99F3EC">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36CCEA35">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341CB827">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0BC35E68">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36C0F932">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0BFD5E66">
            <w:pPr>
              <w:snapToGrid w:val="0"/>
              <w:spacing w:line="340" w:lineRule="exact"/>
              <w:jc w:val="center"/>
              <w:rPr>
                <w:rFonts w:hint="eastAsia" w:ascii="宋体" w:hAnsi="宋体" w:eastAsia="宋体" w:cs="宋体"/>
                <w:szCs w:val="21"/>
              </w:rPr>
            </w:pPr>
            <w:r>
              <w:rPr>
                <w:rFonts w:hint="eastAsia" w:ascii="宋体" w:hAnsi="宋体" w:eastAsia="宋体" w:cs="宋体"/>
                <w:szCs w:val="21"/>
              </w:rPr>
              <w:t>3～4</w:t>
            </w:r>
          </w:p>
        </w:tc>
        <w:tc>
          <w:tcPr>
            <w:tcW w:w="2938" w:type="dxa"/>
            <w:tcBorders>
              <w:tl2br w:val="nil"/>
              <w:tr2bl w:val="nil"/>
            </w:tcBorders>
            <w:noWrap w:val="0"/>
            <w:vAlign w:val="center"/>
          </w:tcPr>
          <w:p w14:paraId="5729A0DB">
            <w:pPr>
              <w:snapToGrid w:val="0"/>
              <w:spacing w:line="340" w:lineRule="exact"/>
              <w:rPr>
                <w:rFonts w:hint="eastAsia" w:ascii="宋体" w:hAnsi="宋体" w:eastAsia="宋体" w:cs="宋体"/>
                <w:szCs w:val="21"/>
              </w:rPr>
            </w:pPr>
            <w:r>
              <w:rPr>
                <w:rFonts w:hint="eastAsia" w:ascii="宋体" w:hAnsi="宋体" w:eastAsia="宋体" w:cs="宋体"/>
              </w:rPr>
              <w:t>内容较完整；方案与措施满足施工要求。</w:t>
            </w:r>
          </w:p>
        </w:tc>
      </w:tr>
      <w:tr w14:paraId="1EF25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7617D0C9">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3E0B697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2E8DE2F">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779138B8">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1A2FDA30">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02312E7E">
            <w:pPr>
              <w:snapToGrid w:val="0"/>
              <w:spacing w:line="340" w:lineRule="exact"/>
              <w:jc w:val="center"/>
              <w:rPr>
                <w:rFonts w:hint="eastAsia" w:ascii="宋体" w:hAnsi="宋体" w:eastAsia="宋体" w:cs="宋体"/>
                <w:szCs w:val="21"/>
              </w:rPr>
            </w:pPr>
            <w:r>
              <w:rPr>
                <w:rFonts w:hint="eastAsia" w:ascii="宋体" w:hAnsi="宋体" w:eastAsia="宋体" w:cs="宋体"/>
                <w:szCs w:val="21"/>
              </w:rPr>
              <w:t>3</w:t>
            </w:r>
          </w:p>
        </w:tc>
        <w:tc>
          <w:tcPr>
            <w:tcW w:w="2938" w:type="dxa"/>
            <w:tcBorders>
              <w:tl2br w:val="nil"/>
              <w:tr2bl w:val="nil"/>
            </w:tcBorders>
            <w:noWrap w:val="0"/>
            <w:vAlign w:val="center"/>
          </w:tcPr>
          <w:p w14:paraId="1622CC89">
            <w:pPr>
              <w:snapToGrid w:val="0"/>
              <w:spacing w:line="340" w:lineRule="exact"/>
              <w:rPr>
                <w:rFonts w:hint="eastAsia" w:ascii="宋体" w:hAnsi="宋体" w:eastAsia="宋体" w:cs="宋体"/>
                <w:szCs w:val="21"/>
              </w:rPr>
            </w:pPr>
            <w:r>
              <w:rPr>
                <w:rFonts w:hint="eastAsia" w:ascii="宋体" w:hAnsi="宋体" w:eastAsia="宋体" w:cs="宋体"/>
              </w:rPr>
              <w:t>内容完整；方案与措施基本满足施工要求。</w:t>
            </w:r>
            <w:r>
              <w:rPr>
                <w:rFonts w:hint="eastAsia" w:ascii="宋体" w:hAnsi="宋体" w:eastAsia="宋体" w:cs="宋体"/>
                <w:szCs w:val="21"/>
              </w:rPr>
              <w:t xml:space="preserve"> </w:t>
            </w:r>
          </w:p>
        </w:tc>
      </w:tr>
      <w:tr w14:paraId="170EAF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8308B44">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790AFFB1">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678A5BC">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47269310">
            <w:pPr>
              <w:rPr>
                <w:rFonts w:hint="eastAsia" w:ascii="宋体" w:hAnsi="宋体" w:eastAsia="宋体" w:cs="宋体"/>
                <w:szCs w:val="21"/>
              </w:rPr>
            </w:pPr>
            <w:r>
              <w:rPr>
                <w:rFonts w:hint="eastAsia" w:ascii="宋体" w:hAnsi="宋体" w:eastAsia="宋体" w:cs="宋体"/>
                <w:szCs w:val="21"/>
              </w:rPr>
              <w:t>工期保证体系及保证措施</w:t>
            </w:r>
          </w:p>
        </w:tc>
        <w:tc>
          <w:tcPr>
            <w:tcW w:w="495" w:type="dxa"/>
            <w:vMerge w:val="restart"/>
            <w:tcBorders>
              <w:tl2br w:val="nil"/>
              <w:tr2bl w:val="nil"/>
            </w:tcBorders>
            <w:noWrap w:val="0"/>
            <w:vAlign w:val="center"/>
          </w:tcPr>
          <w:p w14:paraId="3442E15F">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943" w:type="dxa"/>
            <w:tcBorders>
              <w:tl2br w:val="nil"/>
              <w:tr2bl w:val="nil"/>
            </w:tcBorders>
            <w:noWrap w:val="0"/>
            <w:vAlign w:val="center"/>
          </w:tcPr>
          <w:p w14:paraId="79E03E79">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4～5</w:t>
            </w:r>
          </w:p>
        </w:tc>
        <w:tc>
          <w:tcPr>
            <w:tcW w:w="2938" w:type="dxa"/>
            <w:tcBorders>
              <w:tl2br w:val="nil"/>
              <w:tr2bl w:val="nil"/>
            </w:tcBorders>
            <w:noWrap w:val="0"/>
            <w:vAlign w:val="center"/>
          </w:tcPr>
          <w:p w14:paraId="2F4B40F8">
            <w:pPr>
              <w:widowControl/>
              <w:jc w:val="left"/>
              <w:rPr>
                <w:rFonts w:hint="eastAsia" w:ascii="宋体" w:hAnsi="宋体" w:eastAsia="宋体" w:cs="宋体"/>
                <w:szCs w:val="21"/>
              </w:rPr>
            </w:pPr>
            <w:r>
              <w:rPr>
                <w:rFonts w:hint="eastAsia" w:ascii="宋体" w:hAnsi="宋体" w:eastAsia="宋体" w:cs="宋体"/>
              </w:rPr>
              <w:t>工期保证体系和保证措施具有操作性、先进、合理。</w:t>
            </w:r>
          </w:p>
        </w:tc>
      </w:tr>
      <w:tr w14:paraId="705340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519998A">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B6C32DB">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6DB8DC1D">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71F57FA">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2C56721C">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685D0B7">
            <w:pPr>
              <w:snapToGrid w:val="0"/>
              <w:spacing w:line="340" w:lineRule="exact"/>
              <w:jc w:val="center"/>
              <w:rPr>
                <w:rFonts w:hint="eastAsia" w:ascii="宋体" w:hAnsi="宋体" w:eastAsia="宋体" w:cs="宋体"/>
                <w:szCs w:val="21"/>
              </w:rPr>
            </w:pPr>
            <w:r>
              <w:rPr>
                <w:rFonts w:hint="eastAsia" w:ascii="宋体" w:hAnsi="宋体" w:eastAsia="宋体" w:cs="宋体"/>
                <w:szCs w:val="21"/>
              </w:rPr>
              <w:t>3～4</w:t>
            </w:r>
          </w:p>
        </w:tc>
        <w:tc>
          <w:tcPr>
            <w:tcW w:w="2938" w:type="dxa"/>
            <w:tcBorders>
              <w:tl2br w:val="nil"/>
              <w:tr2bl w:val="nil"/>
            </w:tcBorders>
            <w:noWrap w:val="0"/>
            <w:vAlign w:val="center"/>
          </w:tcPr>
          <w:p w14:paraId="276C8321">
            <w:pPr>
              <w:snapToGrid w:val="0"/>
              <w:spacing w:line="340" w:lineRule="exact"/>
              <w:rPr>
                <w:rFonts w:hint="eastAsia" w:ascii="宋体" w:hAnsi="宋体" w:eastAsia="宋体" w:cs="宋体"/>
                <w:szCs w:val="21"/>
              </w:rPr>
            </w:pPr>
            <w:r>
              <w:rPr>
                <w:rFonts w:hint="eastAsia" w:ascii="宋体" w:hAnsi="宋体" w:eastAsia="宋体" w:cs="宋体"/>
              </w:rPr>
              <w:t>方案与措施满足施工要求。</w:t>
            </w:r>
          </w:p>
        </w:tc>
      </w:tr>
      <w:tr w14:paraId="5A53E6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7753A82">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9837DF5">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397403FE">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92525AD">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5017006D">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00F4B0D7">
            <w:pPr>
              <w:snapToGrid w:val="0"/>
              <w:spacing w:line="340" w:lineRule="exact"/>
              <w:jc w:val="center"/>
              <w:rPr>
                <w:rFonts w:hint="eastAsia" w:ascii="宋体" w:hAnsi="宋体" w:eastAsia="宋体" w:cs="宋体"/>
                <w:szCs w:val="21"/>
              </w:rPr>
            </w:pPr>
            <w:r>
              <w:rPr>
                <w:rFonts w:hint="eastAsia" w:ascii="宋体" w:hAnsi="宋体" w:eastAsia="宋体" w:cs="宋体"/>
                <w:szCs w:val="21"/>
              </w:rPr>
              <w:t>3</w:t>
            </w:r>
          </w:p>
        </w:tc>
        <w:tc>
          <w:tcPr>
            <w:tcW w:w="2938" w:type="dxa"/>
            <w:tcBorders>
              <w:tl2br w:val="nil"/>
              <w:tr2bl w:val="nil"/>
            </w:tcBorders>
            <w:noWrap w:val="0"/>
            <w:vAlign w:val="center"/>
          </w:tcPr>
          <w:p w14:paraId="3D288B42">
            <w:pPr>
              <w:snapToGrid w:val="0"/>
              <w:spacing w:line="340" w:lineRule="exact"/>
              <w:rPr>
                <w:rFonts w:hint="eastAsia" w:ascii="宋体" w:hAnsi="宋体" w:eastAsia="宋体" w:cs="宋体"/>
                <w:szCs w:val="21"/>
              </w:rPr>
            </w:pPr>
            <w:r>
              <w:rPr>
                <w:rFonts w:hint="eastAsia" w:ascii="宋体" w:hAnsi="宋体" w:eastAsia="宋体" w:cs="宋体"/>
              </w:rPr>
              <w:t>方案与措施基本满足施工要求。</w:t>
            </w:r>
            <w:r>
              <w:rPr>
                <w:rFonts w:hint="eastAsia" w:ascii="宋体" w:hAnsi="宋体" w:eastAsia="宋体" w:cs="宋体"/>
                <w:szCs w:val="21"/>
              </w:rPr>
              <w:t xml:space="preserve"> </w:t>
            </w:r>
          </w:p>
        </w:tc>
      </w:tr>
      <w:tr w14:paraId="0359BD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724032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6A4BBDF7">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69D15815">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35AB9045">
            <w:pPr>
              <w:rPr>
                <w:rFonts w:hint="eastAsia" w:ascii="宋体" w:hAnsi="宋体" w:eastAsia="宋体" w:cs="宋体"/>
                <w:szCs w:val="21"/>
              </w:rPr>
            </w:pPr>
            <w:r>
              <w:rPr>
                <w:rFonts w:hint="eastAsia" w:ascii="宋体" w:hAnsi="宋体" w:eastAsia="宋体" w:cs="宋体"/>
                <w:szCs w:val="21"/>
              </w:rPr>
              <w:t>工程质量管理体系及保证措施</w:t>
            </w:r>
          </w:p>
        </w:tc>
        <w:tc>
          <w:tcPr>
            <w:tcW w:w="495" w:type="dxa"/>
            <w:vMerge w:val="restart"/>
            <w:tcBorders>
              <w:tl2br w:val="nil"/>
              <w:tr2bl w:val="nil"/>
            </w:tcBorders>
            <w:noWrap w:val="0"/>
            <w:vAlign w:val="center"/>
          </w:tcPr>
          <w:p w14:paraId="2857AD99">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943" w:type="dxa"/>
            <w:tcBorders>
              <w:tl2br w:val="nil"/>
              <w:tr2bl w:val="nil"/>
            </w:tcBorders>
            <w:noWrap w:val="0"/>
            <w:vAlign w:val="center"/>
          </w:tcPr>
          <w:p w14:paraId="6E6A093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8～10</w:t>
            </w:r>
          </w:p>
        </w:tc>
        <w:tc>
          <w:tcPr>
            <w:tcW w:w="2938" w:type="dxa"/>
            <w:tcBorders>
              <w:tl2br w:val="nil"/>
              <w:tr2bl w:val="nil"/>
            </w:tcBorders>
            <w:noWrap w:val="0"/>
            <w:vAlign w:val="center"/>
          </w:tcPr>
          <w:p w14:paraId="16985C3E">
            <w:pPr>
              <w:widowControl/>
              <w:jc w:val="left"/>
              <w:rPr>
                <w:rFonts w:hint="eastAsia" w:ascii="宋体" w:hAnsi="宋体" w:eastAsia="宋体" w:cs="宋体"/>
                <w:szCs w:val="21"/>
              </w:rPr>
            </w:pPr>
            <w:r>
              <w:rPr>
                <w:rFonts w:hint="eastAsia" w:ascii="宋体" w:hAnsi="宋体" w:eastAsia="宋体" w:cs="宋体"/>
              </w:rPr>
              <w:t>工程质量管理体系和保证措施具有操作性、先进、合理。</w:t>
            </w:r>
          </w:p>
        </w:tc>
      </w:tr>
      <w:tr w14:paraId="4D3EF6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CF9F04A">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326DC54">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7ED2CA0D">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1B0093F0">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3AAED6A6">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FEE5A86">
            <w:pPr>
              <w:snapToGrid w:val="0"/>
              <w:spacing w:line="340" w:lineRule="exact"/>
              <w:jc w:val="center"/>
              <w:rPr>
                <w:rFonts w:hint="eastAsia" w:ascii="宋体" w:hAnsi="宋体" w:eastAsia="宋体" w:cs="宋体"/>
                <w:szCs w:val="21"/>
              </w:rPr>
            </w:pPr>
            <w:r>
              <w:rPr>
                <w:rFonts w:hint="eastAsia" w:ascii="宋体" w:hAnsi="宋体" w:eastAsia="宋体" w:cs="宋体"/>
                <w:szCs w:val="21"/>
              </w:rPr>
              <w:t>6～8</w:t>
            </w:r>
          </w:p>
        </w:tc>
        <w:tc>
          <w:tcPr>
            <w:tcW w:w="2938" w:type="dxa"/>
            <w:tcBorders>
              <w:tl2br w:val="nil"/>
              <w:tr2bl w:val="nil"/>
            </w:tcBorders>
            <w:noWrap w:val="0"/>
            <w:vAlign w:val="center"/>
          </w:tcPr>
          <w:p w14:paraId="743A91D4">
            <w:pPr>
              <w:snapToGrid w:val="0"/>
              <w:spacing w:line="340" w:lineRule="exact"/>
              <w:rPr>
                <w:rFonts w:hint="eastAsia" w:ascii="宋体" w:hAnsi="宋体" w:eastAsia="宋体" w:cs="宋体"/>
                <w:szCs w:val="21"/>
              </w:rPr>
            </w:pPr>
            <w:r>
              <w:rPr>
                <w:rFonts w:hint="eastAsia" w:ascii="宋体" w:hAnsi="宋体" w:eastAsia="宋体" w:cs="宋体"/>
              </w:rPr>
              <w:t>方案与措施满足施工要求。</w:t>
            </w:r>
          </w:p>
        </w:tc>
      </w:tr>
      <w:tr w14:paraId="79C3DC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ECDB4D9">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53757E1B">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A08C7BC">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6300AEC2">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238AC854">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2629CE0C">
            <w:pPr>
              <w:snapToGrid w:val="0"/>
              <w:spacing w:line="340" w:lineRule="exact"/>
              <w:jc w:val="center"/>
              <w:rPr>
                <w:rFonts w:hint="eastAsia" w:ascii="宋体" w:hAnsi="宋体" w:eastAsia="宋体" w:cs="宋体"/>
                <w:szCs w:val="21"/>
              </w:rPr>
            </w:pPr>
            <w:r>
              <w:rPr>
                <w:rFonts w:hint="eastAsia" w:ascii="宋体" w:hAnsi="宋体" w:eastAsia="宋体" w:cs="宋体"/>
                <w:szCs w:val="21"/>
              </w:rPr>
              <w:t>6</w:t>
            </w:r>
          </w:p>
        </w:tc>
        <w:tc>
          <w:tcPr>
            <w:tcW w:w="2938" w:type="dxa"/>
            <w:tcBorders>
              <w:tl2br w:val="nil"/>
              <w:tr2bl w:val="nil"/>
            </w:tcBorders>
            <w:noWrap w:val="0"/>
            <w:vAlign w:val="center"/>
          </w:tcPr>
          <w:p w14:paraId="66A3564F">
            <w:pPr>
              <w:snapToGrid w:val="0"/>
              <w:spacing w:line="340" w:lineRule="exact"/>
              <w:rPr>
                <w:rFonts w:hint="eastAsia" w:ascii="宋体" w:hAnsi="宋体" w:eastAsia="宋体" w:cs="宋体"/>
                <w:szCs w:val="21"/>
              </w:rPr>
            </w:pPr>
            <w:r>
              <w:rPr>
                <w:rFonts w:hint="eastAsia" w:ascii="宋体" w:hAnsi="宋体" w:eastAsia="宋体" w:cs="宋体"/>
              </w:rPr>
              <w:t>方案与措施基本满足施工要求。</w:t>
            </w:r>
            <w:r>
              <w:rPr>
                <w:rFonts w:hint="eastAsia" w:ascii="宋体" w:hAnsi="宋体" w:eastAsia="宋体" w:cs="宋体"/>
                <w:szCs w:val="21"/>
              </w:rPr>
              <w:t xml:space="preserve"> </w:t>
            </w:r>
          </w:p>
        </w:tc>
      </w:tr>
      <w:tr w14:paraId="0A8683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7155171F">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67BD6312">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1296C22">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2816C978">
            <w:pPr>
              <w:rPr>
                <w:rFonts w:hint="eastAsia" w:ascii="宋体" w:hAnsi="宋体" w:eastAsia="宋体" w:cs="宋体"/>
                <w:szCs w:val="21"/>
              </w:rPr>
            </w:pPr>
            <w:r>
              <w:rPr>
                <w:rFonts w:hint="eastAsia" w:ascii="宋体" w:hAnsi="宋体" w:eastAsia="宋体" w:cs="宋体"/>
                <w:szCs w:val="21"/>
              </w:rPr>
              <w:t>安全生产管理体系及保证措施</w:t>
            </w:r>
          </w:p>
        </w:tc>
        <w:tc>
          <w:tcPr>
            <w:tcW w:w="495" w:type="dxa"/>
            <w:vMerge w:val="restart"/>
            <w:tcBorders>
              <w:tl2br w:val="nil"/>
              <w:tr2bl w:val="nil"/>
            </w:tcBorders>
            <w:noWrap w:val="0"/>
            <w:vAlign w:val="center"/>
          </w:tcPr>
          <w:p w14:paraId="1FE22CA0">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943" w:type="dxa"/>
            <w:tcBorders>
              <w:tl2br w:val="nil"/>
              <w:tr2bl w:val="nil"/>
            </w:tcBorders>
            <w:noWrap w:val="0"/>
            <w:vAlign w:val="center"/>
          </w:tcPr>
          <w:p w14:paraId="6DB540A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szCs w:val="21"/>
              </w:rPr>
              <w:t>8～10</w:t>
            </w:r>
          </w:p>
        </w:tc>
        <w:tc>
          <w:tcPr>
            <w:tcW w:w="2938" w:type="dxa"/>
            <w:tcBorders>
              <w:tl2br w:val="nil"/>
              <w:tr2bl w:val="nil"/>
            </w:tcBorders>
            <w:noWrap w:val="0"/>
            <w:vAlign w:val="center"/>
          </w:tcPr>
          <w:p w14:paraId="4F17A681">
            <w:pPr>
              <w:widowControl/>
              <w:jc w:val="left"/>
              <w:rPr>
                <w:rFonts w:hint="eastAsia" w:ascii="宋体" w:hAnsi="宋体" w:eastAsia="宋体" w:cs="宋体"/>
                <w:szCs w:val="21"/>
              </w:rPr>
            </w:pPr>
            <w:r>
              <w:rPr>
                <w:rFonts w:hint="eastAsia" w:ascii="宋体" w:hAnsi="宋体" w:eastAsia="宋体" w:cs="宋体"/>
                <w:szCs w:val="21"/>
              </w:rPr>
              <w:t>安全生产管理</w:t>
            </w:r>
            <w:r>
              <w:rPr>
                <w:rFonts w:hint="eastAsia" w:ascii="宋体" w:hAnsi="宋体" w:eastAsia="宋体" w:cs="宋体"/>
              </w:rPr>
              <w:t>体系和保证措施具有操作性、先进、合理。</w:t>
            </w:r>
          </w:p>
        </w:tc>
      </w:tr>
      <w:tr w14:paraId="545C93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602E0C7">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6758869">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5087F37C">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35C8AF16">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37758C2B">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1AE5FC68">
            <w:pPr>
              <w:snapToGrid w:val="0"/>
              <w:spacing w:line="340" w:lineRule="exact"/>
              <w:jc w:val="center"/>
              <w:rPr>
                <w:rFonts w:hint="eastAsia" w:ascii="宋体" w:hAnsi="宋体" w:eastAsia="宋体" w:cs="宋体"/>
                <w:szCs w:val="21"/>
              </w:rPr>
            </w:pPr>
            <w:r>
              <w:rPr>
                <w:rFonts w:hint="eastAsia" w:ascii="宋体" w:hAnsi="宋体" w:eastAsia="宋体" w:cs="宋体"/>
                <w:szCs w:val="21"/>
              </w:rPr>
              <w:t>6～8</w:t>
            </w:r>
          </w:p>
        </w:tc>
        <w:tc>
          <w:tcPr>
            <w:tcW w:w="2938" w:type="dxa"/>
            <w:tcBorders>
              <w:tl2br w:val="nil"/>
              <w:tr2bl w:val="nil"/>
            </w:tcBorders>
            <w:noWrap w:val="0"/>
            <w:vAlign w:val="center"/>
          </w:tcPr>
          <w:p w14:paraId="613F1D00">
            <w:pPr>
              <w:snapToGrid w:val="0"/>
              <w:spacing w:line="340" w:lineRule="exact"/>
              <w:rPr>
                <w:rFonts w:hint="eastAsia" w:ascii="宋体" w:hAnsi="宋体" w:eastAsia="宋体" w:cs="宋体"/>
                <w:szCs w:val="21"/>
              </w:rPr>
            </w:pPr>
            <w:r>
              <w:rPr>
                <w:rFonts w:hint="eastAsia" w:ascii="宋体" w:hAnsi="宋体" w:eastAsia="宋体" w:cs="宋体"/>
              </w:rPr>
              <w:t>方案与措施满足施工要求。</w:t>
            </w:r>
          </w:p>
        </w:tc>
      </w:tr>
      <w:tr w14:paraId="50E7FB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6630941">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4C007FE7">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27D675F4">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6731DE69">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60596287">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6EC593A7">
            <w:pPr>
              <w:snapToGrid w:val="0"/>
              <w:spacing w:line="340" w:lineRule="exact"/>
              <w:jc w:val="center"/>
              <w:rPr>
                <w:rFonts w:hint="eastAsia" w:ascii="宋体" w:hAnsi="宋体" w:eastAsia="宋体" w:cs="宋体"/>
                <w:szCs w:val="21"/>
              </w:rPr>
            </w:pPr>
            <w:r>
              <w:rPr>
                <w:rFonts w:hint="eastAsia" w:ascii="宋体" w:hAnsi="宋体" w:eastAsia="宋体" w:cs="宋体"/>
                <w:szCs w:val="21"/>
              </w:rPr>
              <w:t>6</w:t>
            </w:r>
          </w:p>
        </w:tc>
        <w:tc>
          <w:tcPr>
            <w:tcW w:w="2938" w:type="dxa"/>
            <w:tcBorders>
              <w:tl2br w:val="nil"/>
              <w:tr2bl w:val="nil"/>
            </w:tcBorders>
            <w:noWrap w:val="0"/>
            <w:vAlign w:val="center"/>
          </w:tcPr>
          <w:p w14:paraId="12969FDA">
            <w:pPr>
              <w:snapToGrid w:val="0"/>
              <w:spacing w:line="340" w:lineRule="exact"/>
              <w:rPr>
                <w:rFonts w:hint="eastAsia" w:ascii="宋体" w:hAnsi="宋体" w:eastAsia="宋体" w:cs="宋体"/>
                <w:szCs w:val="21"/>
              </w:rPr>
            </w:pPr>
            <w:r>
              <w:rPr>
                <w:rFonts w:hint="eastAsia" w:ascii="宋体" w:hAnsi="宋体" w:eastAsia="宋体" w:cs="宋体"/>
              </w:rPr>
              <w:t>方案与措施基本满足施工要求。</w:t>
            </w:r>
            <w:r>
              <w:rPr>
                <w:rFonts w:hint="eastAsia" w:ascii="宋体" w:hAnsi="宋体" w:eastAsia="宋体" w:cs="宋体"/>
                <w:szCs w:val="21"/>
              </w:rPr>
              <w:t xml:space="preserve"> </w:t>
            </w:r>
          </w:p>
        </w:tc>
      </w:tr>
      <w:tr w14:paraId="7D374A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152" w:hRule="atLeast"/>
          <w:jc w:val="center"/>
        </w:trPr>
        <w:tc>
          <w:tcPr>
            <w:tcW w:w="879" w:type="dxa"/>
            <w:vMerge w:val="restart"/>
            <w:tcBorders>
              <w:tl2br w:val="nil"/>
              <w:tr2bl w:val="nil"/>
            </w:tcBorders>
            <w:noWrap w:val="0"/>
            <w:vAlign w:val="center"/>
          </w:tcPr>
          <w:p w14:paraId="58548C5E">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2.2.2（2）</w:t>
            </w:r>
          </w:p>
        </w:tc>
        <w:tc>
          <w:tcPr>
            <w:tcW w:w="1486" w:type="dxa"/>
            <w:gridSpan w:val="2"/>
            <w:vMerge w:val="restart"/>
            <w:tcBorders>
              <w:tl2br w:val="nil"/>
              <w:tr2bl w:val="nil"/>
            </w:tcBorders>
            <w:noWrap w:val="0"/>
            <w:vAlign w:val="center"/>
          </w:tcPr>
          <w:p w14:paraId="65503104">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主要人员</w:t>
            </w:r>
          </w:p>
        </w:tc>
        <w:tc>
          <w:tcPr>
            <w:tcW w:w="1050" w:type="dxa"/>
            <w:vMerge w:val="restart"/>
            <w:tcBorders>
              <w:tl2br w:val="nil"/>
              <w:tr2bl w:val="nil"/>
            </w:tcBorders>
            <w:noWrap w:val="0"/>
            <w:vAlign w:val="center"/>
          </w:tcPr>
          <w:p w14:paraId="2F4EB8EB">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30分</w:t>
            </w:r>
          </w:p>
        </w:tc>
        <w:tc>
          <w:tcPr>
            <w:tcW w:w="1885" w:type="dxa"/>
            <w:vMerge w:val="restart"/>
            <w:tcBorders>
              <w:tl2br w:val="nil"/>
              <w:tr2bl w:val="nil"/>
            </w:tcBorders>
            <w:noWrap w:val="0"/>
            <w:vAlign w:val="center"/>
          </w:tcPr>
          <w:p w14:paraId="205DCECC">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项目经理任职资格    与业绩</w:t>
            </w:r>
          </w:p>
        </w:tc>
        <w:tc>
          <w:tcPr>
            <w:tcW w:w="495" w:type="dxa"/>
            <w:vMerge w:val="restart"/>
            <w:tcBorders>
              <w:tl2br w:val="nil"/>
              <w:tr2bl w:val="nil"/>
            </w:tcBorders>
            <w:noWrap w:val="0"/>
            <w:vAlign w:val="center"/>
          </w:tcPr>
          <w:p w14:paraId="2EF076F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5232CE04">
            <w:pPr>
              <w:adjustRightInd w:val="0"/>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vAlign w:val="center"/>
          </w:tcPr>
          <w:p w14:paraId="08C94340">
            <w:pPr>
              <w:adjustRightInd w:val="0"/>
              <w:snapToGrid w:val="0"/>
              <w:spacing w:line="340" w:lineRule="exact"/>
              <w:jc w:val="left"/>
              <w:rPr>
                <w:rFonts w:hint="eastAsia" w:ascii="宋体" w:hAnsi="宋体" w:eastAsia="宋体" w:cs="宋体"/>
                <w:b/>
                <w:szCs w:val="21"/>
              </w:rPr>
            </w:pPr>
            <w:r>
              <w:rPr>
                <w:rFonts w:hint="eastAsia" w:ascii="宋体" w:hAnsi="宋体" w:eastAsia="宋体" w:cs="宋体"/>
                <w:szCs w:val="21"/>
              </w:rPr>
              <w:t>在满足最低要求的基础上，</w:t>
            </w:r>
          </w:p>
          <w:p w14:paraId="6F5F7F09">
            <w:pPr>
              <w:pStyle w:val="5"/>
              <w:rPr>
                <w:rFonts w:hint="eastAsia" w:ascii="宋体" w:hAnsi="宋体" w:eastAsia="宋体" w:cs="宋体"/>
              </w:rPr>
            </w:pPr>
            <w:r>
              <w:rPr>
                <w:rFonts w:hint="eastAsia" w:ascii="宋体" w:hAnsi="宋体" w:eastAsia="宋体" w:cs="宋体"/>
                <w:szCs w:val="21"/>
              </w:rPr>
              <w:t>担任过一项二级或二级以上等级公路</w:t>
            </w:r>
            <w:r>
              <w:rPr>
                <w:rFonts w:hint="eastAsia" w:ascii="宋体" w:hAnsi="宋体" w:eastAsia="宋体" w:cs="宋体"/>
                <w:szCs w:val="21"/>
                <w:lang w:val="en-US" w:eastAsia="zh-CN"/>
              </w:rPr>
              <w:t>养护工程</w:t>
            </w:r>
            <w:r>
              <w:rPr>
                <w:rFonts w:hint="eastAsia" w:ascii="宋体" w:hAnsi="宋体" w:eastAsia="宋体" w:cs="宋体"/>
                <w:szCs w:val="21"/>
              </w:rPr>
              <w:t>施工项目的</w:t>
            </w:r>
            <w:r>
              <w:rPr>
                <w:rFonts w:hint="eastAsia" w:ascii="宋体" w:hAnsi="宋体" w:eastAsia="宋体" w:cs="宋体"/>
                <w:szCs w:val="21"/>
                <w:lang w:val="en-US" w:eastAsia="zh-CN"/>
              </w:rPr>
              <w:t>项目经理</w:t>
            </w:r>
            <w:r>
              <w:rPr>
                <w:rFonts w:hint="eastAsia" w:ascii="宋体" w:hAnsi="宋体" w:eastAsia="宋体" w:cs="宋体"/>
                <w:szCs w:val="21"/>
              </w:rPr>
              <w:t>加</w:t>
            </w:r>
            <w:r>
              <w:rPr>
                <w:rFonts w:hint="eastAsia" w:ascii="宋体" w:hAnsi="宋体" w:eastAsia="宋体" w:cs="宋体"/>
                <w:szCs w:val="21"/>
                <w:lang w:val="en-US" w:eastAsia="zh-CN"/>
              </w:rPr>
              <w:t>6</w:t>
            </w:r>
            <w:r>
              <w:rPr>
                <w:rFonts w:hint="eastAsia" w:ascii="宋体" w:hAnsi="宋体" w:eastAsia="宋体" w:cs="宋体"/>
                <w:szCs w:val="21"/>
              </w:rPr>
              <w:t>分，最多加</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rPr>
              <w:t>。</w:t>
            </w:r>
          </w:p>
          <w:p w14:paraId="1D385F93">
            <w:pPr>
              <w:adjustRightInd w:val="0"/>
              <w:snapToGrid w:val="0"/>
              <w:spacing w:line="340" w:lineRule="exact"/>
              <w:jc w:val="left"/>
              <w:rPr>
                <w:rFonts w:hint="eastAsia" w:ascii="宋体" w:hAnsi="宋体" w:eastAsia="宋体" w:cs="宋体"/>
                <w:lang w:eastAsia="zh-CN"/>
              </w:rPr>
            </w:pPr>
            <w:r>
              <w:rPr>
                <w:rFonts w:hint="eastAsia" w:ascii="宋体" w:hAnsi="宋体" w:eastAsia="宋体" w:cs="宋体"/>
                <w:b/>
                <w:bCs/>
                <w:szCs w:val="21"/>
              </w:rPr>
              <w:t>注：</w:t>
            </w:r>
            <w:r>
              <w:rPr>
                <w:rFonts w:hint="eastAsia" w:ascii="宋体" w:hAnsi="宋体" w:eastAsia="宋体" w:cs="宋体"/>
                <w:b/>
                <w:bCs/>
                <w:szCs w:val="21"/>
                <w:lang w:val="en-US" w:eastAsia="zh-CN"/>
              </w:rPr>
              <w:t>小修养护和日常养护不计</w:t>
            </w:r>
          </w:p>
        </w:tc>
      </w:tr>
      <w:tr w14:paraId="0909F1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81" w:hRule="atLeast"/>
          <w:jc w:val="center"/>
        </w:trPr>
        <w:tc>
          <w:tcPr>
            <w:tcW w:w="879" w:type="dxa"/>
            <w:vMerge w:val="continue"/>
            <w:tcBorders>
              <w:tl2br w:val="nil"/>
              <w:tr2bl w:val="nil"/>
            </w:tcBorders>
            <w:noWrap w:val="0"/>
            <w:vAlign w:val="center"/>
          </w:tcPr>
          <w:p w14:paraId="0FB30FC4">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1878049C">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E99E469">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2B4EE31C">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1D7DF23D">
            <w:pPr>
              <w:adjustRightInd w:val="0"/>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68603EE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9</w:t>
            </w:r>
          </w:p>
        </w:tc>
        <w:tc>
          <w:tcPr>
            <w:tcW w:w="2938" w:type="dxa"/>
            <w:tcBorders>
              <w:tl2br w:val="nil"/>
              <w:tr2bl w:val="nil"/>
            </w:tcBorders>
            <w:noWrap w:val="0"/>
            <w:vAlign w:val="center"/>
          </w:tcPr>
          <w:p w14:paraId="2C5D0DAF">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满足最低资格审查条件要求</w:t>
            </w:r>
          </w:p>
        </w:tc>
      </w:tr>
      <w:tr w14:paraId="79DEEC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265" w:hRule="atLeast"/>
          <w:jc w:val="center"/>
        </w:trPr>
        <w:tc>
          <w:tcPr>
            <w:tcW w:w="879" w:type="dxa"/>
            <w:vMerge w:val="continue"/>
            <w:tcBorders>
              <w:tl2br w:val="nil"/>
              <w:tr2bl w:val="nil"/>
            </w:tcBorders>
            <w:noWrap w:val="0"/>
            <w:vAlign w:val="center"/>
          </w:tcPr>
          <w:p w14:paraId="7A035D0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0DF020BD">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3F92CD34">
            <w:pPr>
              <w:adjustRightInd w:val="0"/>
              <w:snapToGrid w:val="0"/>
              <w:spacing w:line="340" w:lineRule="exact"/>
              <w:jc w:val="center"/>
              <w:rPr>
                <w:rFonts w:hint="eastAsia" w:ascii="宋体" w:hAnsi="宋体" w:eastAsia="宋体" w:cs="宋体"/>
                <w:sz w:val="24"/>
              </w:rPr>
            </w:pPr>
          </w:p>
        </w:tc>
        <w:tc>
          <w:tcPr>
            <w:tcW w:w="1885" w:type="dxa"/>
            <w:vMerge w:val="restart"/>
            <w:tcBorders>
              <w:tl2br w:val="nil"/>
              <w:tr2bl w:val="nil"/>
            </w:tcBorders>
            <w:noWrap w:val="0"/>
            <w:vAlign w:val="center"/>
          </w:tcPr>
          <w:p w14:paraId="6CCFD692">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项目总工任职资格    与业绩</w:t>
            </w:r>
          </w:p>
        </w:tc>
        <w:tc>
          <w:tcPr>
            <w:tcW w:w="495" w:type="dxa"/>
            <w:vMerge w:val="restart"/>
            <w:tcBorders>
              <w:tl2br w:val="nil"/>
              <w:tr2bl w:val="nil"/>
            </w:tcBorders>
            <w:noWrap w:val="0"/>
            <w:vAlign w:val="center"/>
          </w:tcPr>
          <w:p w14:paraId="2E1A1187">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4A30D9C7">
            <w:pPr>
              <w:adjustRightInd w:val="0"/>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vAlign w:val="center"/>
          </w:tcPr>
          <w:p w14:paraId="3D8B9E5D">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在满足最低要求的基础上，</w:t>
            </w:r>
          </w:p>
          <w:p w14:paraId="620D1CA2">
            <w:pPr>
              <w:pStyle w:val="5"/>
              <w:rPr>
                <w:rFonts w:hint="eastAsia" w:ascii="宋体" w:hAnsi="宋体" w:eastAsia="宋体" w:cs="宋体"/>
                <w:szCs w:val="21"/>
              </w:rPr>
            </w:pPr>
            <w:r>
              <w:rPr>
                <w:rFonts w:hint="eastAsia" w:ascii="宋体" w:hAnsi="宋体" w:eastAsia="宋体" w:cs="宋体"/>
                <w:szCs w:val="21"/>
              </w:rPr>
              <w:t>担任过一项二级或二级以上等级公路</w:t>
            </w:r>
            <w:r>
              <w:rPr>
                <w:rFonts w:hint="eastAsia" w:ascii="宋体" w:hAnsi="宋体" w:eastAsia="宋体" w:cs="宋体"/>
                <w:szCs w:val="21"/>
                <w:lang w:val="en-US" w:eastAsia="zh-CN"/>
              </w:rPr>
              <w:t>养护工程</w:t>
            </w:r>
            <w:r>
              <w:rPr>
                <w:rFonts w:hint="eastAsia" w:ascii="宋体" w:hAnsi="宋体" w:eastAsia="宋体" w:cs="宋体"/>
                <w:szCs w:val="21"/>
              </w:rPr>
              <w:t>施工项目的</w:t>
            </w:r>
            <w:r>
              <w:rPr>
                <w:rFonts w:hint="eastAsia" w:ascii="宋体" w:hAnsi="宋体" w:eastAsia="宋体" w:cs="宋体"/>
                <w:szCs w:val="21"/>
                <w:lang w:val="en-US" w:eastAsia="zh-CN"/>
              </w:rPr>
              <w:t>项目总工</w:t>
            </w:r>
            <w:r>
              <w:rPr>
                <w:rFonts w:hint="eastAsia" w:ascii="宋体" w:hAnsi="宋体" w:eastAsia="宋体" w:cs="宋体"/>
                <w:szCs w:val="21"/>
              </w:rPr>
              <w:t>加</w:t>
            </w:r>
            <w:r>
              <w:rPr>
                <w:rFonts w:hint="eastAsia" w:ascii="宋体" w:hAnsi="宋体" w:eastAsia="宋体" w:cs="宋体"/>
                <w:szCs w:val="21"/>
                <w:lang w:val="en-US" w:eastAsia="zh-CN"/>
              </w:rPr>
              <w:t>6</w:t>
            </w:r>
            <w:r>
              <w:rPr>
                <w:rFonts w:hint="eastAsia" w:ascii="宋体" w:hAnsi="宋体" w:eastAsia="宋体" w:cs="宋体"/>
                <w:szCs w:val="21"/>
              </w:rPr>
              <w:t>分，最多加</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rPr>
              <w:t>。</w:t>
            </w:r>
          </w:p>
          <w:p w14:paraId="31C4982C">
            <w:pPr>
              <w:pStyle w:val="5"/>
              <w:rPr>
                <w:rFonts w:hint="eastAsia" w:ascii="宋体" w:hAnsi="宋体" w:eastAsia="宋体" w:cs="宋体"/>
              </w:rPr>
            </w:pPr>
            <w:r>
              <w:rPr>
                <w:rFonts w:hint="eastAsia" w:ascii="宋体" w:hAnsi="宋体" w:eastAsia="宋体" w:cs="宋体"/>
                <w:b/>
                <w:bCs/>
                <w:szCs w:val="21"/>
              </w:rPr>
              <w:t>注：</w:t>
            </w:r>
            <w:r>
              <w:rPr>
                <w:rFonts w:hint="eastAsia" w:ascii="宋体" w:hAnsi="宋体" w:eastAsia="宋体" w:cs="宋体"/>
                <w:b/>
                <w:bCs/>
                <w:szCs w:val="21"/>
                <w:lang w:val="en-US" w:eastAsia="zh-CN"/>
              </w:rPr>
              <w:t>小修养护和日常养护不计</w:t>
            </w:r>
          </w:p>
        </w:tc>
      </w:tr>
      <w:tr w14:paraId="5EB873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879" w:type="dxa"/>
            <w:vMerge w:val="continue"/>
            <w:tcBorders>
              <w:tl2br w:val="nil"/>
              <w:tr2bl w:val="nil"/>
            </w:tcBorders>
            <w:noWrap w:val="0"/>
            <w:vAlign w:val="center"/>
          </w:tcPr>
          <w:p w14:paraId="2A7A2026">
            <w:pPr>
              <w:adjustRightInd w:val="0"/>
              <w:snapToGrid w:val="0"/>
              <w:spacing w:line="340" w:lineRule="exact"/>
              <w:jc w:val="center"/>
              <w:rPr>
                <w:rFonts w:hint="eastAsia" w:ascii="宋体" w:hAnsi="宋体" w:eastAsia="宋体" w:cs="宋体"/>
                <w:szCs w:val="21"/>
              </w:rPr>
            </w:pPr>
          </w:p>
        </w:tc>
        <w:tc>
          <w:tcPr>
            <w:tcW w:w="1486" w:type="dxa"/>
            <w:gridSpan w:val="2"/>
            <w:vMerge w:val="continue"/>
            <w:tcBorders>
              <w:tl2br w:val="nil"/>
              <w:tr2bl w:val="nil"/>
            </w:tcBorders>
            <w:noWrap w:val="0"/>
            <w:vAlign w:val="center"/>
          </w:tcPr>
          <w:p w14:paraId="5A235729">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7E2349A1">
            <w:pPr>
              <w:adjustRightInd w:val="0"/>
              <w:snapToGrid w:val="0"/>
              <w:spacing w:line="340" w:lineRule="exact"/>
              <w:jc w:val="center"/>
              <w:rPr>
                <w:rFonts w:hint="eastAsia" w:ascii="宋体" w:hAnsi="宋体" w:eastAsia="宋体" w:cs="宋体"/>
                <w:sz w:val="24"/>
              </w:rPr>
            </w:pPr>
          </w:p>
        </w:tc>
        <w:tc>
          <w:tcPr>
            <w:tcW w:w="1885" w:type="dxa"/>
            <w:vMerge w:val="continue"/>
            <w:tcBorders>
              <w:tl2br w:val="nil"/>
              <w:tr2bl w:val="nil"/>
            </w:tcBorders>
            <w:noWrap w:val="0"/>
            <w:vAlign w:val="center"/>
          </w:tcPr>
          <w:p w14:paraId="62B6D54D">
            <w:pPr>
              <w:adjustRightInd w:val="0"/>
              <w:snapToGrid w:val="0"/>
              <w:spacing w:line="340" w:lineRule="exact"/>
              <w:jc w:val="center"/>
              <w:rPr>
                <w:rFonts w:hint="eastAsia" w:ascii="宋体" w:hAnsi="宋体" w:eastAsia="宋体" w:cs="宋体"/>
                <w:szCs w:val="21"/>
              </w:rPr>
            </w:pPr>
          </w:p>
        </w:tc>
        <w:tc>
          <w:tcPr>
            <w:tcW w:w="495" w:type="dxa"/>
            <w:vMerge w:val="continue"/>
            <w:tcBorders>
              <w:tl2br w:val="nil"/>
              <w:tr2bl w:val="nil"/>
            </w:tcBorders>
            <w:noWrap w:val="0"/>
            <w:vAlign w:val="center"/>
          </w:tcPr>
          <w:p w14:paraId="7B3C7512">
            <w:pPr>
              <w:adjustRightInd w:val="0"/>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5A32B2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9</w:t>
            </w:r>
          </w:p>
        </w:tc>
        <w:tc>
          <w:tcPr>
            <w:tcW w:w="2938" w:type="dxa"/>
            <w:tcBorders>
              <w:tl2br w:val="nil"/>
              <w:tr2bl w:val="nil"/>
            </w:tcBorders>
            <w:noWrap w:val="0"/>
            <w:vAlign w:val="center"/>
          </w:tcPr>
          <w:p w14:paraId="1F11AD44">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满足最低资格审查条件要求</w:t>
            </w:r>
          </w:p>
        </w:tc>
      </w:tr>
      <w:tr w14:paraId="763247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3399" w:hRule="atLeast"/>
          <w:jc w:val="center"/>
        </w:trPr>
        <w:tc>
          <w:tcPr>
            <w:tcW w:w="879" w:type="dxa"/>
            <w:vMerge w:val="restart"/>
            <w:tcBorders>
              <w:tl2br w:val="nil"/>
              <w:tr2bl w:val="nil"/>
            </w:tcBorders>
            <w:noWrap w:val="0"/>
            <w:vAlign w:val="center"/>
          </w:tcPr>
          <w:p w14:paraId="389919A9">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.2.2（3）</w:t>
            </w:r>
          </w:p>
          <w:p w14:paraId="75B0110E">
            <w:pPr>
              <w:adjustRightInd w:val="0"/>
              <w:snapToGrid w:val="0"/>
              <w:spacing w:line="340" w:lineRule="exact"/>
              <w:jc w:val="center"/>
              <w:rPr>
                <w:rFonts w:hint="eastAsia" w:ascii="宋体" w:hAnsi="宋体" w:eastAsia="宋体" w:cs="宋体"/>
                <w:szCs w:val="21"/>
              </w:rPr>
            </w:pPr>
          </w:p>
        </w:tc>
        <w:tc>
          <w:tcPr>
            <w:tcW w:w="671" w:type="dxa"/>
            <w:vMerge w:val="restart"/>
            <w:tcBorders>
              <w:tl2br w:val="nil"/>
              <w:tr2bl w:val="nil"/>
            </w:tcBorders>
            <w:noWrap w:val="0"/>
            <w:vAlign w:val="center"/>
          </w:tcPr>
          <w:p w14:paraId="0E125E17">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其他因素</w:t>
            </w:r>
          </w:p>
        </w:tc>
        <w:tc>
          <w:tcPr>
            <w:tcW w:w="815" w:type="dxa"/>
            <w:vMerge w:val="restart"/>
            <w:tcBorders>
              <w:tl2br w:val="nil"/>
              <w:tr2bl w:val="nil"/>
            </w:tcBorders>
            <w:noWrap w:val="0"/>
            <w:vAlign w:val="center"/>
          </w:tcPr>
          <w:p w14:paraId="7938B06D">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技术</w:t>
            </w:r>
          </w:p>
          <w:p w14:paraId="28903FA1">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能力</w:t>
            </w:r>
          </w:p>
        </w:tc>
        <w:tc>
          <w:tcPr>
            <w:tcW w:w="1050" w:type="dxa"/>
            <w:vMerge w:val="restart"/>
            <w:tcBorders>
              <w:tl2br w:val="nil"/>
              <w:tr2bl w:val="nil"/>
            </w:tcBorders>
            <w:noWrap w:val="0"/>
            <w:vAlign w:val="center"/>
          </w:tcPr>
          <w:p w14:paraId="3E831396">
            <w:pPr>
              <w:snapToGrid w:val="0"/>
              <w:spacing w:line="340" w:lineRule="exact"/>
              <w:jc w:val="center"/>
              <w:rPr>
                <w:rFonts w:hint="eastAsia" w:ascii="宋体" w:hAnsi="宋体" w:eastAsia="宋体" w:cs="宋体"/>
                <w:sz w:val="24"/>
              </w:rPr>
            </w:pPr>
            <w:r>
              <w:rPr>
                <w:rFonts w:hint="eastAsia" w:ascii="宋体" w:hAnsi="宋体" w:eastAsia="宋体" w:cs="宋体"/>
                <w:sz w:val="24"/>
              </w:rPr>
              <w:t>15分</w:t>
            </w:r>
          </w:p>
          <w:p w14:paraId="21016106">
            <w:pPr>
              <w:rPr>
                <w:rFonts w:hint="eastAsia" w:ascii="宋体" w:hAnsi="宋体" w:eastAsia="宋体" w:cs="宋体"/>
                <w:sz w:val="24"/>
              </w:rPr>
            </w:pPr>
          </w:p>
        </w:tc>
        <w:tc>
          <w:tcPr>
            <w:tcW w:w="1885" w:type="dxa"/>
            <w:vMerge w:val="restart"/>
            <w:tcBorders>
              <w:tl2br w:val="nil"/>
              <w:tr2bl w:val="nil"/>
            </w:tcBorders>
            <w:noWrap w:val="0"/>
            <w:vAlign w:val="center"/>
          </w:tcPr>
          <w:p w14:paraId="786948BC">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投标人技术施工能力（2020年1月1日至投标截止时间）</w:t>
            </w:r>
          </w:p>
        </w:tc>
        <w:tc>
          <w:tcPr>
            <w:tcW w:w="495" w:type="dxa"/>
            <w:vMerge w:val="restart"/>
            <w:tcBorders>
              <w:tl2br w:val="nil"/>
              <w:tr2bl w:val="nil"/>
            </w:tcBorders>
            <w:noWrap w:val="0"/>
            <w:vAlign w:val="center"/>
          </w:tcPr>
          <w:p w14:paraId="35329250">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3BD3A77F">
            <w:pPr>
              <w:adjustRightInd w:val="0"/>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tcFitText/>
            <w:vAlign w:val="center"/>
          </w:tcPr>
          <w:p w14:paraId="2D8F7641">
            <w:pPr>
              <w:adjustRightInd w:val="0"/>
              <w:snapToGrid w:val="0"/>
              <w:spacing w:before="62" w:beforeLines="20" w:after="62" w:afterLines="20"/>
              <w:jc w:val="left"/>
              <w:rPr>
                <w:rFonts w:hint="eastAsia" w:ascii="宋体" w:hAnsi="宋体" w:eastAsia="宋体" w:cs="宋体"/>
                <w:b/>
                <w:bCs/>
                <w:spacing w:val="0"/>
                <w:szCs w:val="21"/>
              </w:rPr>
            </w:pPr>
          </w:p>
          <w:p w14:paraId="323927C2">
            <w:pPr>
              <w:adjustRightInd w:val="0"/>
              <w:snapToGrid w:val="0"/>
              <w:spacing w:before="62" w:beforeLines="20" w:after="62" w:afterLines="20"/>
              <w:jc w:val="left"/>
              <w:rPr>
                <w:rFonts w:hint="eastAsia" w:ascii="宋体" w:hAnsi="宋体" w:eastAsia="宋体" w:cs="宋体"/>
                <w:szCs w:val="21"/>
              </w:rPr>
            </w:pPr>
            <w:r>
              <w:rPr>
                <w:rFonts w:hint="eastAsia" w:ascii="宋体" w:hAnsi="宋体" w:eastAsia="宋体" w:cs="宋体"/>
                <w:szCs w:val="21"/>
              </w:rPr>
              <w:t>在满足最低要求的基础上，</w:t>
            </w:r>
            <w:r>
              <w:rPr>
                <w:rFonts w:hint="eastAsia" w:ascii="宋体" w:hAnsi="宋体" w:eastAsia="宋体" w:cs="宋体"/>
                <w:szCs w:val="21"/>
                <w:lang w:eastAsia="zh-CN"/>
              </w:rPr>
              <w:t>每增加一项二级或二级以上等级公路</w:t>
            </w:r>
            <w:r>
              <w:rPr>
                <w:rFonts w:hint="eastAsia" w:ascii="宋体" w:hAnsi="宋体" w:eastAsia="宋体" w:cs="宋体"/>
                <w:szCs w:val="21"/>
                <w:lang w:val="en-US" w:eastAsia="zh-CN"/>
              </w:rPr>
              <w:t>养护工程</w:t>
            </w:r>
            <w:r>
              <w:rPr>
                <w:rFonts w:hint="eastAsia" w:ascii="宋体" w:hAnsi="宋体" w:eastAsia="宋体" w:cs="宋体"/>
                <w:szCs w:val="21"/>
                <w:lang w:eastAsia="zh-CN"/>
              </w:rPr>
              <w:t>施工项目业绩得</w:t>
            </w:r>
            <w:r>
              <w:rPr>
                <w:rFonts w:hint="eastAsia" w:ascii="宋体" w:hAnsi="宋体" w:eastAsia="宋体" w:cs="宋体"/>
                <w:szCs w:val="21"/>
                <w:lang w:val="en-US" w:eastAsia="zh-CN"/>
              </w:rPr>
              <w:t>3分，最高得6分</w:t>
            </w:r>
          </w:p>
          <w:p w14:paraId="5D7985C5">
            <w:pPr>
              <w:adjustRightInd w:val="0"/>
              <w:snapToGrid w:val="0"/>
              <w:spacing w:line="340" w:lineRule="exact"/>
              <w:jc w:val="left"/>
              <w:rPr>
                <w:rFonts w:hint="eastAsia" w:ascii="宋体" w:hAnsi="宋体" w:eastAsia="宋体" w:cs="宋体"/>
                <w:b/>
                <w:bCs/>
                <w:szCs w:val="21"/>
              </w:rPr>
            </w:pPr>
            <w:r>
              <w:rPr>
                <w:rFonts w:hint="eastAsia" w:ascii="宋体" w:hAnsi="宋体" w:eastAsia="宋体" w:cs="宋体"/>
                <w:b/>
                <w:bCs/>
                <w:szCs w:val="21"/>
              </w:rPr>
              <w:t>注：</w:t>
            </w:r>
          </w:p>
          <w:p w14:paraId="20D85FE4">
            <w:pPr>
              <w:pStyle w:val="5"/>
              <w:rPr>
                <w:rFonts w:hint="eastAsia" w:ascii="宋体" w:hAnsi="宋体" w:eastAsia="宋体" w:cs="宋体"/>
                <w:b/>
                <w:bCs/>
              </w:rPr>
            </w:pPr>
            <w:r>
              <w:rPr>
                <w:rFonts w:hint="eastAsia" w:ascii="宋体" w:hAnsi="宋体" w:eastAsia="宋体" w:cs="宋体"/>
                <w:b/>
                <w:bCs/>
                <w:szCs w:val="21"/>
                <w:lang w:val="en-US" w:eastAsia="zh-CN"/>
              </w:rPr>
              <w:t>1</w:t>
            </w:r>
            <w:r>
              <w:rPr>
                <w:rFonts w:hint="eastAsia" w:ascii="宋体" w:hAnsi="宋体" w:eastAsia="宋体" w:cs="宋体"/>
                <w:b/>
                <w:bCs/>
                <w:szCs w:val="21"/>
              </w:rPr>
              <w:t>.</w:t>
            </w:r>
            <w:r>
              <w:rPr>
                <w:rFonts w:hint="eastAsia" w:ascii="宋体" w:hAnsi="宋体" w:eastAsia="宋体" w:cs="宋体"/>
                <w:b/>
                <w:bCs/>
                <w:szCs w:val="21"/>
                <w:lang w:val="en-US" w:eastAsia="zh-CN"/>
              </w:rPr>
              <w:t>小修养护和日常养护不计</w:t>
            </w:r>
            <w:r>
              <w:rPr>
                <w:rFonts w:hint="eastAsia" w:ascii="宋体" w:hAnsi="宋体" w:eastAsia="宋体" w:cs="宋体"/>
                <w:b/>
                <w:bCs/>
                <w:szCs w:val="21"/>
              </w:rPr>
              <w:t>。</w:t>
            </w:r>
          </w:p>
          <w:p w14:paraId="61C6F6BD">
            <w:pPr>
              <w:adjustRightInd w:val="0"/>
              <w:snapToGrid w:val="0"/>
              <w:spacing w:line="340" w:lineRule="exact"/>
              <w:jc w:val="left"/>
              <w:rPr>
                <w:rFonts w:hint="eastAsia" w:ascii="宋体" w:hAnsi="宋体" w:eastAsia="宋体" w:cs="宋体"/>
                <w:spacing w:val="0"/>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.两阶段验收工程以交工时间为准，一阶段验收工程以交工或竣工验收时间为准。</w:t>
            </w:r>
          </w:p>
        </w:tc>
      </w:tr>
      <w:tr w14:paraId="5848C3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791" w:hRule="atLeast"/>
          <w:jc w:val="center"/>
        </w:trPr>
        <w:tc>
          <w:tcPr>
            <w:tcW w:w="879" w:type="dxa"/>
            <w:vMerge w:val="continue"/>
            <w:tcBorders>
              <w:tl2br w:val="nil"/>
              <w:tr2bl w:val="nil"/>
            </w:tcBorders>
            <w:noWrap w:val="0"/>
            <w:vAlign w:val="center"/>
          </w:tcPr>
          <w:p w14:paraId="05CFBDB3">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36E256E8">
            <w:pPr>
              <w:adjustRightInd w:val="0"/>
              <w:snapToGrid w:val="0"/>
              <w:spacing w:line="340" w:lineRule="exact"/>
              <w:jc w:val="center"/>
              <w:rPr>
                <w:rFonts w:hint="eastAsia" w:ascii="宋体" w:hAnsi="宋体" w:eastAsia="宋体" w:cs="宋体"/>
                <w:szCs w:val="21"/>
              </w:rPr>
            </w:pPr>
          </w:p>
        </w:tc>
        <w:tc>
          <w:tcPr>
            <w:tcW w:w="815" w:type="dxa"/>
            <w:vMerge w:val="continue"/>
            <w:tcBorders>
              <w:tl2br w:val="nil"/>
              <w:tr2bl w:val="nil"/>
            </w:tcBorders>
            <w:noWrap w:val="0"/>
            <w:vAlign w:val="center"/>
          </w:tcPr>
          <w:p w14:paraId="1C6175B4">
            <w:pPr>
              <w:adjustRightInd w:val="0"/>
              <w:snapToGrid w:val="0"/>
              <w:spacing w:line="340" w:lineRule="exact"/>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B087200">
            <w:pPr>
              <w:rPr>
                <w:rFonts w:hint="eastAsia" w:ascii="宋体" w:hAnsi="宋体" w:eastAsia="宋体" w:cs="宋体"/>
                <w:sz w:val="24"/>
              </w:rPr>
            </w:pPr>
          </w:p>
        </w:tc>
        <w:tc>
          <w:tcPr>
            <w:tcW w:w="1885" w:type="dxa"/>
            <w:vMerge w:val="continue"/>
            <w:tcBorders>
              <w:tl2br w:val="nil"/>
              <w:tr2bl w:val="nil"/>
            </w:tcBorders>
            <w:noWrap w:val="0"/>
            <w:vAlign w:val="center"/>
          </w:tcPr>
          <w:p w14:paraId="1843DD13">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3A731AF4">
            <w:pPr>
              <w:adjustRightInd w:val="0"/>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D6A6645">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9</w:t>
            </w:r>
          </w:p>
        </w:tc>
        <w:tc>
          <w:tcPr>
            <w:tcW w:w="2938" w:type="dxa"/>
            <w:tcBorders>
              <w:tl2br w:val="nil"/>
              <w:tr2bl w:val="nil"/>
            </w:tcBorders>
            <w:noWrap w:val="0"/>
            <w:vAlign w:val="center"/>
          </w:tcPr>
          <w:p w14:paraId="3209A39D">
            <w:pPr>
              <w:adjustRightInd w:val="0"/>
              <w:snapToGrid w:val="0"/>
              <w:jc w:val="left"/>
              <w:rPr>
                <w:rFonts w:hint="eastAsia" w:ascii="宋体" w:hAnsi="宋体" w:eastAsia="宋体" w:cs="宋体"/>
              </w:rPr>
            </w:pPr>
            <w:r>
              <w:rPr>
                <w:rFonts w:hint="eastAsia" w:ascii="宋体" w:hAnsi="宋体" w:eastAsia="宋体" w:cs="宋体"/>
                <w:szCs w:val="21"/>
              </w:rPr>
              <w:t>投标人通过形式评审与响应性评审、资格评审得9分</w:t>
            </w:r>
          </w:p>
        </w:tc>
      </w:tr>
      <w:tr w14:paraId="4804A8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5708702E">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40E6A925">
            <w:pPr>
              <w:adjustRightInd w:val="0"/>
              <w:snapToGrid w:val="0"/>
              <w:spacing w:line="340" w:lineRule="exact"/>
              <w:ind w:left="113" w:right="113"/>
              <w:jc w:val="center"/>
              <w:rPr>
                <w:rFonts w:hint="eastAsia" w:ascii="宋体" w:hAnsi="宋体" w:eastAsia="宋体" w:cs="宋体"/>
                <w:szCs w:val="21"/>
              </w:rPr>
            </w:pPr>
          </w:p>
        </w:tc>
        <w:tc>
          <w:tcPr>
            <w:tcW w:w="815" w:type="dxa"/>
            <w:vMerge w:val="restart"/>
            <w:tcBorders>
              <w:tl2br w:val="nil"/>
              <w:tr2bl w:val="nil"/>
            </w:tcBorders>
            <w:noWrap w:val="0"/>
            <w:vAlign w:val="center"/>
          </w:tcPr>
          <w:p w14:paraId="2C370392">
            <w:pPr>
              <w:adjustRightInd w:val="0"/>
              <w:snapToGrid w:val="0"/>
              <w:spacing w:line="340" w:lineRule="exact"/>
              <w:ind w:left="113" w:right="113"/>
              <w:jc w:val="center"/>
              <w:rPr>
                <w:rFonts w:hint="eastAsia" w:ascii="宋体" w:hAnsi="宋体" w:eastAsia="宋体" w:cs="宋体"/>
                <w:szCs w:val="21"/>
              </w:rPr>
            </w:pPr>
            <w:r>
              <w:rPr>
                <w:rFonts w:hint="eastAsia" w:ascii="宋体" w:hAnsi="宋体" w:eastAsia="宋体" w:cs="宋体"/>
                <w:szCs w:val="21"/>
              </w:rPr>
              <w:t>信誉</w:t>
            </w:r>
          </w:p>
        </w:tc>
        <w:tc>
          <w:tcPr>
            <w:tcW w:w="1050" w:type="dxa"/>
            <w:vMerge w:val="restart"/>
            <w:tcBorders>
              <w:tl2br w:val="nil"/>
              <w:tr2bl w:val="nil"/>
            </w:tcBorders>
            <w:noWrap w:val="0"/>
            <w:vAlign w:val="center"/>
          </w:tcPr>
          <w:p w14:paraId="22CFE7B9">
            <w:pPr>
              <w:adjustRightInd w:val="0"/>
              <w:snapToGrid w:val="0"/>
              <w:spacing w:line="340" w:lineRule="exact"/>
              <w:jc w:val="center"/>
              <w:rPr>
                <w:rFonts w:hint="eastAsia" w:ascii="宋体" w:hAnsi="宋体" w:eastAsia="宋体" w:cs="宋体"/>
                <w:sz w:val="24"/>
              </w:rPr>
            </w:pPr>
            <w:r>
              <w:rPr>
                <w:rFonts w:hint="eastAsia" w:ascii="宋体" w:hAnsi="宋体" w:eastAsia="宋体" w:cs="宋体"/>
                <w:sz w:val="24"/>
              </w:rPr>
              <w:t>15分</w:t>
            </w:r>
          </w:p>
        </w:tc>
        <w:tc>
          <w:tcPr>
            <w:tcW w:w="1885" w:type="dxa"/>
            <w:vMerge w:val="restart"/>
            <w:tcBorders>
              <w:tl2br w:val="nil"/>
              <w:tr2bl w:val="nil"/>
            </w:tcBorders>
            <w:noWrap w:val="0"/>
            <w:vAlign w:val="center"/>
          </w:tcPr>
          <w:p w14:paraId="7FFFA2D9">
            <w:pPr>
              <w:adjustRightInd w:val="0"/>
              <w:snapToGrid w:val="0"/>
              <w:spacing w:line="340" w:lineRule="exact"/>
              <w:jc w:val="left"/>
              <w:rPr>
                <w:rFonts w:hint="eastAsia" w:ascii="宋体" w:hAnsi="宋体" w:eastAsia="宋体" w:cs="宋体"/>
                <w:szCs w:val="21"/>
              </w:rPr>
            </w:pPr>
            <w:r>
              <w:rPr>
                <w:rFonts w:hint="eastAsia" w:ascii="宋体" w:hAnsi="宋体" w:eastAsia="宋体" w:cs="宋体"/>
              </w:rPr>
              <w:t>投标人的信誉评价等级</w:t>
            </w:r>
          </w:p>
        </w:tc>
        <w:tc>
          <w:tcPr>
            <w:tcW w:w="495" w:type="dxa"/>
            <w:vMerge w:val="restart"/>
            <w:tcBorders>
              <w:tl2br w:val="nil"/>
              <w:tr2bl w:val="nil"/>
            </w:tcBorders>
            <w:noWrap w:val="0"/>
            <w:vAlign w:val="center"/>
          </w:tcPr>
          <w:p w14:paraId="10835DD9">
            <w:pPr>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943" w:type="dxa"/>
            <w:tcBorders>
              <w:tl2br w:val="nil"/>
              <w:tr2bl w:val="nil"/>
            </w:tcBorders>
            <w:noWrap w:val="0"/>
            <w:vAlign w:val="center"/>
          </w:tcPr>
          <w:p w14:paraId="4CAFA6E6">
            <w:pPr>
              <w:snapToGrid w:val="0"/>
              <w:spacing w:line="340" w:lineRule="exact"/>
              <w:jc w:val="center"/>
              <w:rPr>
                <w:rFonts w:hint="eastAsia" w:ascii="宋体" w:hAnsi="宋体" w:eastAsia="宋体" w:cs="宋体"/>
                <w:szCs w:val="21"/>
              </w:rPr>
            </w:pPr>
            <w:r>
              <w:rPr>
                <w:rFonts w:hint="eastAsia" w:ascii="宋体" w:hAnsi="宋体" w:eastAsia="宋体" w:cs="宋体"/>
                <w:szCs w:val="21"/>
              </w:rPr>
              <w:t>15</w:t>
            </w:r>
          </w:p>
        </w:tc>
        <w:tc>
          <w:tcPr>
            <w:tcW w:w="2938" w:type="dxa"/>
            <w:tcBorders>
              <w:tl2br w:val="nil"/>
              <w:tr2bl w:val="nil"/>
            </w:tcBorders>
            <w:noWrap w:val="0"/>
            <w:vAlign w:val="center"/>
          </w:tcPr>
          <w:p w14:paraId="67829772">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信誉评价AA级</w:t>
            </w:r>
          </w:p>
        </w:tc>
      </w:tr>
      <w:tr w14:paraId="3C458F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00B21A8E">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71E290B4">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34BBD95B">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0049511A">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7E6E98DD">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3C1846CB">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A63F62B">
            <w:pPr>
              <w:snapToGrid w:val="0"/>
              <w:spacing w:line="340" w:lineRule="exact"/>
              <w:jc w:val="center"/>
              <w:rPr>
                <w:rFonts w:hint="eastAsia" w:ascii="宋体" w:hAnsi="宋体" w:eastAsia="宋体" w:cs="宋体"/>
                <w:szCs w:val="21"/>
              </w:rPr>
            </w:pPr>
            <w:r>
              <w:rPr>
                <w:rFonts w:hint="eastAsia" w:ascii="宋体" w:hAnsi="宋体" w:eastAsia="宋体" w:cs="宋体"/>
                <w:szCs w:val="21"/>
              </w:rPr>
              <w:t>12</w:t>
            </w:r>
          </w:p>
        </w:tc>
        <w:tc>
          <w:tcPr>
            <w:tcW w:w="2938" w:type="dxa"/>
            <w:tcBorders>
              <w:tl2br w:val="nil"/>
              <w:tr2bl w:val="nil"/>
            </w:tcBorders>
            <w:noWrap w:val="0"/>
            <w:vAlign w:val="center"/>
          </w:tcPr>
          <w:p w14:paraId="66DBF859">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信誉评价A级</w:t>
            </w:r>
          </w:p>
        </w:tc>
      </w:tr>
      <w:tr w14:paraId="102801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563251A6">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498BEFFB">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3E25A35A">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4054137E">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001B02F3">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6A31A851">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501B9AA3">
            <w:pPr>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2938" w:type="dxa"/>
            <w:tcBorders>
              <w:tl2br w:val="nil"/>
              <w:tr2bl w:val="nil"/>
            </w:tcBorders>
            <w:noWrap w:val="0"/>
            <w:vAlign w:val="center"/>
          </w:tcPr>
          <w:p w14:paraId="69752FB1">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信誉评价B级</w:t>
            </w:r>
          </w:p>
        </w:tc>
      </w:tr>
      <w:tr w14:paraId="145F89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4D6681A5">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6B7B5B91">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0022EB9F">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0140F45B">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0042FAD5">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1F108CA2">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47CD0BAD">
            <w:pPr>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938" w:type="dxa"/>
            <w:tcBorders>
              <w:tl2br w:val="nil"/>
              <w:tr2bl w:val="nil"/>
            </w:tcBorders>
            <w:noWrap w:val="0"/>
            <w:vAlign w:val="center"/>
          </w:tcPr>
          <w:p w14:paraId="49412611">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信誉评价C</w:t>
            </w:r>
            <w:r>
              <w:rPr>
                <w:rFonts w:hint="eastAsia" w:ascii="宋体" w:hAnsi="宋体" w:eastAsia="宋体" w:cs="宋体"/>
                <w:color w:val="000000"/>
                <w:kern w:val="0"/>
                <w:szCs w:val="21"/>
                <w:shd w:val="clear" w:color="auto" w:fill="FFFFFF"/>
                <w:lang w:bidi="ar"/>
              </w:rPr>
              <w:t>级</w:t>
            </w:r>
          </w:p>
        </w:tc>
      </w:tr>
      <w:tr w14:paraId="5B386D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879" w:type="dxa"/>
            <w:vMerge w:val="continue"/>
            <w:tcBorders>
              <w:tl2br w:val="nil"/>
              <w:tr2bl w:val="nil"/>
            </w:tcBorders>
            <w:noWrap w:val="0"/>
            <w:vAlign w:val="center"/>
          </w:tcPr>
          <w:p w14:paraId="1DD650DE">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0954F227">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0B7AE9CC">
            <w:pPr>
              <w:adjustRightInd w:val="0"/>
              <w:snapToGrid w:val="0"/>
              <w:spacing w:line="340" w:lineRule="exact"/>
              <w:ind w:left="113" w:right="113"/>
              <w:jc w:val="center"/>
              <w:rPr>
                <w:rFonts w:hint="eastAsia" w:ascii="宋体" w:hAnsi="宋体" w:eastAsia="宋体" w:cs="宋体"/>
                <w:szCs w:val="21"/>
              </w:rPr>
            </w:pPr>
          </w:p>
        </w:tc>
        <w:tc>
          <w:tcPr>
            <w:tcW w:w="1050" w:type="dxa"/>
            <w:vMerge w:val="continue"/>
            <w:tcBorders>
              <w:tl2br w:val="nil"/>
              <w:tr2bl w:val="nil"/>
            </w:tcBorders>
            <w:noWrap w:val="0"/>
            <w:vAlign w:val="center"/>
          </w:tcPr>
          <w:p w14:paraId="13CC75F1">
            <w:pPr>
              <w:adjustRightInd w:val="0"/>
              <w:snapToGrid w:val="0"/>
              <w:spacing w:line="340" w:lineRule="exact"/>
              <w:jc w:val="center"/>
              <w:rPr>
                <w:rFonts w:hint="eastAsia" w:ascii="宋体" w:hAnsi="宋体" w:eastAsia="宋体" w:cs="宋体"/>
                <w:szCs w:val="21"/>
              </w:rPr>
            </w:pPr>
          </w:p>
        </w:tc>
        <w:tc>
          <w:tcPr>
            <w:tcW w:w="1885" w:type="dxa"/>
            <w:vMerge w:val="continue"/>
            <w:tcBorders>
              <w:tl2br w:val="nil"/>
              <w:tr2bl w:val="nil"/>
            </w:tcBorders>
            <w:noWrap w:val="0"/>
            <w:vAlign w:val="center"/>
          </w:tcPr>
          <w:p w14:paraId="58959291">
            <w:pPr>
              <w:adjustRightInd w:val="0"/>
              <w:snapToGrid w:val="0"/>
              <w:spacing w:line="340" w:lineRule="exact"/>
              <w:jc w:val="left"/>
              <w:rPr>
                <w:rFonts w:hint="eastAsia" w:ascii="宋体" w:hAnsi="宋体" w:eastAsia="宋体" w:cs="宋体"/>
                <w:szCs w:val="21"/>
              </w:rPr>
            </w:pPr>
          </w:p>
        </w:tc>
        <w:tc>
          <w:tcPr>
            <w:tcW w:w="495" w:type="dxa"/>
            <w:vMerge w:val="continue"/>
            <w:tcBorders>
              <w:tl2br w:val="nil"/>
              <w:tr2bl w:val="nil"/>
            </w:tcBorders>
            <w:noWrap w:val="0"/>
            <w:vAlign w:val="center"/>
          </w:tcPr>
          <w:p w14:paraId="083EAAEB">
            <w:pPr>
              <w:snapToGrid w:val="0"/>
              <w:spacing w:line="340" w:lineRule="exact"/>
              <w:jc w:val="center"/>
              <w:rPr>
                <w:rFonts w:hint="eastAsia" w:ascii="宋体" w:hAnsi="宋体" w:eastAsia="宋体" w:cs="宋体"/>
                <w:szCs w:val="21"/>
              </w:rPr>
            </w:pPr>
          </w:p>
        </w:tc>
        <w:tc>
          <w:tcPr>
            <w:tcW w:w="943" w:type="dxa"/>
            <w:tcBorders>
              <w:tl2br w:val="nil"/>
              <w:tr2bl w:val="nil"/>
            </w:tcBorders>
            <w:noWrap w:val="0"/>
            <w:vAlign w:val="center"/>
          </w:tcPr>
          <w:p w14:paraId="342E1156">
            <w:pPr>
              <w:snapToGrid w:val="0"/>
              <w:spacing w:line="340" w:lineRule="exact"/>
              <w:jc w:val="center"/>
              <w:rPr>
                <w:rFonts w:hint="eastAsia" w:ascii="宋体" w:hAnsi="宋体" w:eastAsia="宋体" w:cs="宋体"/>
                <w:szCs w:val="21"/>
              </w:rPr>
            </w:pPr>
            <w:r>
              <w:rPr>
                <w:rFonts w:hint="eastAsia" w:ascii="宋体" w:hAnsi="宋体" w:eastAsia="宋体" w:cs="宋体"/>
                <w:szCs w:val="21"/>
              </w:rPr>
              <w:t>拒绝投标</w:t>
            </w:r>
          </w:p>
        </w:tc>
        <w:tc>
          <w:tcPr>
            <w:tcW w:w="2938" w:type="dxa"/>
            <w:tcBorders>
              <w:tl2br w:val="nil"/>
              <w:tr2bl w:val="nil"/>
            </w:tcBorders>
            <w:noWrap w:val="0"/>
            <w:vAlign w:val="center"/>
          </w:tcPr>
          <w:p w14:paraId="7EA226D8">
            <w:pPr>
              <w:snapToGrid w:val="0"/>
              <w:spacing w:line="340" w:lineRule="exact"/>
              <w:jc w:val="left"/>
              <w:rPr>
                <w:rFonts w:hint="eastAsia" w:ascii="宋体" w:hAnsi="宋体" w:eastAsia="宋体" w:cs="宋体"/>
                <w:szCs w:val="21"/>
              </w:rPr>
            </w:pPr>
            <w:r>
              <w:rPr>
                <w:rFonts w:hint="eastAsia" w:ascii="宋体" w:hAnsi="宋体" w:eastAsia="宋体" w:cs="宋体"/>
                <w:szCs w:val="21"/>
              </w:rPr>
              <w:t>信誉评价D</w:t>
            </w:r>
            <w:r>
              <w:rPr>
                <w:rFonts w:hint="eastAsia" w:ascii="宋体" w:hAnsi="宋体" w:eastAsia="宋体" w:cs="宋体"/>
                <w:color w:val="000000"/>
                <w:kern w:val="0"/>
                <w:szCs w:val="21"/>
                <w:shd w:val="clear" w:color="auto" w:fill="FFFFFF"/>
                <w:lang w:bidi="ar"/>
              </w:rPr>
              <w:t>级</w:t>
            </w:r>
          </w:p>
        </w:tc>
      </w:tr>
      <w:tr w14:paraId="61B9B1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194" w:hRule="atLeast"/>
          <w:jc w:val="center"/>
        </w:trPr>
        <w:tc>
          <w:tcPr>
            <w:tcW w:w="879" w:type="dxa"/>
            <w:vMerge w:val="continue"/>
            <w:tcBorders>
              <w:tl2br w:val="nil"/>
              <w:tr2bl w:val="nil"/>
            </w:tcBorders>
            <w:noWrap w:val="0"/>
            <w:vAlign w:val="center"/>
          </w:tcPr>
          <w:p w14:paraId="23930034">
            <w:pPr>
              <w:adjustRightInd w:val="0"/>
              <w:snapToGrid w:val="0"/>
              <w:spacing w:line="340" w:lineRule="exact"/>
              <w:jc w:val="center"/>
              <w:rPr>
                <w:rFonts w:hint="eastAsia" w:ascii="宋体" w:hAnsi="宋体" w:eastAsia="宋体" w:cs="宋体"/>
                <w:szCs w:val="21"/>
              </w:rPr>
            </w:pPr>
          </w:p>
        </w:tc>
        <w:tc>
          <w:tcPr>
            <w:tcW w:w="671" w:type="dxa"/>
            <w:vMerge w:val="continue"/>
            <w:tcBorders>
              <w:tl2br w:val="nil"/>
              <w:tr2bl w:val="nil"/>
            </w:tcBorders>
            <w:noWrap w:val="0"/>
            <w:vAlign w:val="center"/>
          </w:tcPr>
          <w:p w14:paraId="7288BD55">
            <w:pPr>
              <w:adjustRightInd w:val="0"/>
              <w:snapToGrid w:val="0"/>
              <w:spacing w:line="340" w:lineRule="exact"/>
              <w:ind w:left="113" w:right="113"/>
              <w:jc w:val="center"/>
              <w:rPr>
                <w:rFonts w:hint="eastAsia" w:ascii="宋体" w:hAnsi="宋体" w:eastAsia="宋体" w:cs="宋体"/>
                <w:szCs w:val="21"/>
              </w:rPr>
            </w:pPr>
          </w:p>
        </w:tc>
        <w:tc>
          <w:tcPr>
            <w:tcW w:w="815" w:type="dxa"/>
            <w:vMerge w:val="continue"/>
            <w:tcBorders>
              <w:tl2br w:val="nil"/>
              <w:tr2bl w:val="nil"/>
            </w:tcBorders>
            <w:noWrap w:val="0"/>
            <w:vAlign w:val="center"/>
          </w:tcPr>
          <w:p w14:paraId="303A90FF">
            <w:pPr>
              <w:adjustRightInd w:val="0"/>
              <w:snapToGrid w:val="0"/>
              <w:spacing w:line="340" w:lineRule="exact"/>
              <w:ind w:left="113" w:right="113"/>
              <w:jc w:val="center"/>
              <w:rPr>
                <w:rFonts w:hint="eastAsia" w:ascii="宋体" w:hAnsi="宋体" w:eastAsia="宋体" w:cs="宋体"/>
                <w:szCs w:val="21"/>
              </w:rPr>
            </w:pPr>
          </w:p>
        </w:tc>
        <w:tc>
          <w:tcPr>
            <w:tcW w:w="7311" w:type="dxa"/>
            <w:gridSpan w:val="5"/>
            <w:tcBorders>
              <w:tl2br w:val="nil"/>
              <w:tr2bl w:val="nil"/>
            </w:tcBorders>
            <w:noWrap w:val="0"/>
            <w:vAlign w:val="center"/>
          </w:tcPr>
          <w:p w14:paraId="10E5348F">
            <w:pPr>
              <w:adjustRightInd w:val="0"/>
              <w:snapToGrid w:val="0"/>
              <w:spacing w:before="62" w:beforeLines="20" w:after="62" w:afterLines="20"/>
              <w:jc w:val="left"/>
              <w:rPr>
                <w:rFonts w:hint="eastAsia" w:ascii="宋体" w:hAnsi="宋体" w:eastAsia="宋体" w:cs="宋体"/>
                <w:szCs w:val="21"/>
              </w:rPr>
            </w:pPr>
            <w:r>
              <w:rPr>
                <w:rFonts w:hint="eastAsia" w:ascii="宋体" w:hAnsi="宋体" w:eastAsia="宋体" w:cs="宋体"/>
                <w:szCs w:val="21"/>
              </w:rPr>
              <w:t>注：1、按照以下优先顺序应用投标人的信用评价结果（如没有前一项结果，则应用下一项结果）：</w:t>
            </w:r>
          </w:p>
          <w:p w14:paraId="41342D3A">
            <w:pPr>
              <w:widowControl/>
              <w:numPr>
                <w:ilvl w:val="0"/>
                <w:numId w:val="0"/>
              </w:numPr>
              <w:shd w:val="clear" w:color="auto" w:fill="FFFFFF"/>
              <w:spacing w:before="48" w:after="48"/>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）采用《吉林省公路管理局2024年度普通干线公路养护工程企业信用评价公告》（含调整结果公告）中的投标人信用评价等级</w:t>
            </w:r>
            <w:r>
              <w:rPr>
                <w:rFonts w:hint="eastAsia" w:ascii="宋体" w:hAnsi="宋体" w:eastAsia="宋体" w:cs="宋体"/>
                <w:b w:val="0"/>
                <w:bCs w:val="0"/>
                <w:color w:val="000000"/>
                <w:sz w:val="21"/>
                <w:szCs w:val="21"/>
              </w:rPr>
              <w:t xml:space="preserve">。 </w:t>
            </w:r>
          </w:p>
          <w:p w14:paraId="41A808B3">
            <w:pPr>
              <w:widowControl/>
              <w:numPr>
                <w:ilvl w:val="0"/>
                <w:numId w:val="0"/>
              </w:numPr>
              <w:shd w:val="clear" w:color="auto" w:fill="FFFFFF"/>
              <w:spacing w:before="48" w:after="48"/>
              <w:jc w:val="left"/>
              <w:rPr>
                <w:rFonts w:hint="eastAsia" w:ascii="宋体" w:hAnsi="宋体" w:eastAsia="宋体" w:cs="宋体"/>
                <w:szCs w:val="21"/>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采用</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吉林省公路管理局 2023 年度吉林省普通国省干线公路养护工程企业信用评价结果公告</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中投标人评价等级。 </w:t>
            </w:r>
          </w:p>
          <w:p w14:paraId="0235D1AC">
            <w:pPr>
              <w:widowControl/>
              <w:shd w:val="clear" w:color="auto" w:fill="FFFFFF"/>
              <w:spacing w:before="48" w:after="48"/>
              <w:jc w:val="left"/>
              <w:rPr>
                <w:rFonts w:hint="eastAsia" w:ascii="宋体" w:hAnsi="宋体" w:eastAsia="宋体" w:cs="宋体"/>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）无以上信用评价等级的，根据“全国公路建设市场监督管理系统--不良行为记录”查询结果，若无不良信用记录，按 A 级对待，如有不良信用记录，视其严重程度按 B 级或以下对待。</w:t>
            </w:r>
          </w:p>
        </w:tc>
      </w:tr>
      <w:tr w14:paraId="36BDE8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526" w:hRule="atLeast"/>
          <w:jc w:val="center"/>
        </w:trPr>
        <w:tc>
          <w:tcPr>
            <w:tcW w:w="9676" w:type="dxa"/>
            <w:gridSpan w:val="8"/>
            <w:tcBorders>
              <w:tl2br w:val="nil"/>
              <w:tr2bl w:val="nil"/>
            </w:tcBorders>
            <w:noWrap w:val="0"/>
            <w:vAlign w:val="center"/>
          </w:tcPr>
          <w:p w14:paraId="0BE921E1">
            <w:pPr>
              <w:adjustRightInd w:val="0"/>
              <w:snapToGrid w:val="0"/>
              <w:spacing w:before="48" w:beforeLines="20" w:after="48" w:afterLines="20"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需要补充的其他内容： </w:t>
            </w:r>
          </w:p>
          <w:p w14:paraId="73A9705D">
            <w:pPr>
              <w:widowControl/>
              <w:shd w:val="clear" w:color="auto" w:fill="FFFFFF"/>
              <w:spacing w:before="48" w:after="48"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rPr>
              <w:t>评标委员会发现投标人的施工组织设计出现敏感信息或是能代表企业信息的记号等行为，经评标委员会确定后，应在“技术暗标”环节将其打零分</w:t>
            </w:r>
            <w:r>
              <w:rPr>
                <w:rFonts w:hint="eastAsia" w:ascii="宋体" w:hAnsi="宋体" w:eastAsia="宋体" w:cs="宋体"/>
                <w:b w:val="0"/>
                <w:bCs w:val="0"/>
                <w:color w:val="000000"/>
                <w:sz w:val="21"/>
                <w:szCs w:val="21"/>
                <w:lang w:eastAsia="zh-CN"/>
              </w:rPr>
              <w:t>，然后</w:t>
            </w:r>
            <w:r>
              <w:rPr>
                <w:rFonts w:hint="eastAsia" w:ascii="宋体" w:hAnsi="宋体" w:eastAsia="宋体" w:cs="宋体"/>
                <w:b w:val="0"/>
                <w:bCs w:val="0"/>
                <w:color w:val="000000"/>
                <w:sz w:val="21"/>
                <w:szCs w:val="21"/>
              </w:rPr>
              <w:t>按技术文件不符合形式评审与响应性评审标准，否决其投标。</w:t>
            </w:r>
          </w:p>
          <w:p w14:paraId="1EF22D1F">
            <w:pPr>
              <w:widowControl/>
              <w:shd w:val="clear" w:color="auto" w:fill="FFFFFF"/>
              <w:spacing w:before="48" w:after="48" w:line="360" w:lineRule="auto"/>
              <w:jc w:val="left"/>
              <w:rPr>
                <w:rFonts w:hint="eastAsia" w:ascii="宋体" w:hAnsi="宋体" w:eastAsia="宋体" w:cs="宋体"/>
                <w:szCs w:val="21"/>
              </w:rPr>
            </w:pPr>
            <w:r>
              <w:rPr>
                <w:rFonts w:hint="eastAsia" w:ascii="宋体" w:hAnsi="宋体" w:eastAsia="宋体" w:cs="宋体"/>
                <w:b w:val="0"/>
                <w:bCs w:val="0"/>
                <w:color w:val="000000"/>
                <w:sz w:val="21"/>
                <w:szCs w:val="21"/>
                <w:lang w:val="en-US" w:eastAsia="zh-CN"/>
              </w:rPr>
              <w:t>二、</w:t>
            </w:r>
            <w:r>
              <w:rPr>
                <w:rFonts w:hint="eastAsia" w:ascii="宋体" w:hAnsi="宋体" w:eastAsia="宋体" w:cs="宋体"/>
                <w:b w:val="0"/>
                <w:bCs w:val="0"/>
                <w:color w:val="000000"/>
                <w:sz w:val="21"/>
                <w:szCs w:val="21"/>
              </w:rPr>
              <w:t>各评分因素（履约信誉评分项除外）得分一般不得低于其权重分值的60%</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tbl>
    <w:p w14:paraId="2289ACD1">
      <w:pPr>
        <w:pStyle w:val="15"/>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5"/>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5"/>
        <w:tabs>
          <w:tab w:val="left" w:pos="426"/>
        </w:tabs>
        <w:spacing w:line="360" w:lineRule="auto"/>
        <w:jc w:val="left"/>
        <w:outlineLvl w:val="2"/>
        <w:rPr>
          <w:rFonts w:ascii="宋体" w:hAnsi="宋体"/>
          <w:b w:val="0"/>
        </w:rPr>
      </w:pPr>
      <w:r>
        <w:rPr>
          <w:rFonts w:hint="eastAsia" w:ascii="宋体" w:hAnsi="宋体"/>
          <w:b w:val="0"/>
        </w:rPr>
        <w:t>8.联系方式</w:t>
      </w:r>
      <w:bookmarkEnd w:id="38"/>
      <w:bookmarkEnd w:id="39"/>
      <w:bookmarkEnd w:id="40"/>
      <w:bookmarkEnd w:id="41"/>
      <w:bookmarkEnd w:id="42"/>
      <w:bookmarkEnd w:id="43"/>
      <w:bookmarkEnd w:id="44"/>
      <w:bookmarkEnd w:id="45"/>
      <w:bookmarkEnd w:id="46"/>
    </w:p>
    <w:tbl>
      <w:tblPr>
        <w:tblStyle w:val="11"/>
        <w:tblW w:w="0" w:type="auto"/>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33D06668">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75856B16">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lang w:eastAsia="zh-CN"/>
              </w:rPr>
              <w:t>白城市</w:t>
            </w:r>
            <w:r>
              <w:rPr>
                <w:rFonts w:hint="eastAsia" w:ascii="宋体" w:hAnsi="宋体"/>
                <w:szCs w:val="21"/>
              </w:rPr>
              <w:t>公路管理处</w:t>
            </w:r>
          </w:p>
        </w:tc>
        <w:tc>
          <w:tcPr>
            <w:tcW w:w="5103" w:type="dxa"/>
            <w:tcBorders>
              <w:top w:val="single" w:color="FFFFFF" w:sz="4" w:space="0"/>
              <w:left w:val="single" w:color="FFFFFF" w:sz="4" w:space="0"/>
              <w:bottom w:val="single" w:color="FFFFFF" w:sz="4" w:space="0"/>
              <w:right w:val="single" w:color="FFFFFF" w:sz="4" w:space="0"/>
            </w:tcBorders>
            <w:noWrap/>
          </w:tcPr>
          <w:p w14:paraId="2DD831D4">
            <w:pPr>
              <w:autoSpaceDE w:val="0"/>
              <w:autoSpaceDN w:val="0"/>
              <w:adjustRightInd w:val="0"/>
              <w:spacing w:line="360" w:lineRule="auto"/>
              <w:rPr>
                <w:rFonts w:ascii="宋体" w:hAnsi="宋体"/>
                <w:szCs w:val="21"/>
              </w:rPr>
            </w:pPr>
            <w:r>
              <w:rPr>
                <w:rFonts w:hint="eastAsia" w:ascii="宋体" w:hAnsi="宋体"/>
                <w:szCs w:val="21"/>
              </w:rPr>
              <w:t>招标代理机构:吉林省吉润工程咨询有限公司</w:t>
            </w:r>
          </w:p>
        </w:tc>
      </w:tr>
      <w:tr w14:paraId="537AE1B4">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2FFC71D5">
            <w:pPr>
              <w:autoSpaceDE w:val="0"/>
              <w:autoSpaceDN w:val="0"/>
              <w:adjustRightInd w:val="0"/>
              <w:spacing w:line="360" w:lineRule="auto"/>
              <w:rPr>
                <w:rFonts w:ascii="宋体" w:hAnsi="宋体"/>
                <w:szCs w:val="21"/>
              </w:rPr>
            </w:pPr>
            <w:r>
              <w:rPr>
                <w:rFonts w:hint="eastAsia" w:ascii="宋体" w:hAnsi="宋体"/>
                <w:szCs w:val="21"/>
              </w:rPr>
              <w:t>地  址</w:t>
            </w:r>
            <w:r>
              <w:rPr>
                <w:rFonts w:ascii="宋体" w:hAnsi="宋体"/>
                <w:szCs w:val="21"/>
              </w:rPr>
              <w:t>：</w:t>
            </w:r>
            <w:r>
              <w:rPr>
                <w:rFonts w:hint="eastAsia" w:ascii="宋体" w:hAnsi="宋体"/>
                <w:szCs w:val="21"/>
                <w:lang w:eastAsia="zh-CN"/>
              </w:rPr>
              <w:t>白城市青年南大街</w:t>
            </w:r>
            <w:r>
              <w:rPr>
                <w:rFonts w:hint="eastAsia" w:ascii="宋体" w:hAnsi="宋体"/>
                <w:szCs w:val="21"/>
                <w:lang w:val="en-US" w:eastAsia="zh-CN"/>
              </w:rPr>
              <w:t>7号</w:t>
            </w:r>
          </w:p>
        </w:tc>
        <w:tc>
          <w:tcPr>
            <w:tcW w:w="5103" w:type="dxa"/>
            <w:tcBorders>
              <w:top w:val="single" w:color="FFFFFF" w:sz="4" w:space="0"/>
              <w:left w:val="single" w:color="FFFFFF" w:sz="4" w:space="0"/>
              <w:bottom w:val="single" w:color="FFFFFF" w:sz="4" w:space="0"/>
              <w:right w:val="single" w:color="FFFFFF" w:sz="4" w:space="0"/>
            </w:tcBorders>
            <w:noWrap/>
          </w:tcPr>
          <w:p w14:paraId="12123D3B">
            <w:pPr>
              <w:autoSpaceDE w:val="0"/>
              <w:autoSpaceDN w:val="0"/>
              <w:adjustRightInd w:val="0"/>
              <w:spacing w:line="360" w:lineRule="auto"/>
              <w:rPr>
                <w:rFonts w:ascii="宋体" w:hAnsi="宋体"/>
                <w:szCs w:val="21"/>
              </w:rPr>
            </w:pPr>
            <w:r>
              <w:rPr>
                <w:rFonts w:hint="eastAsia" w:ascii="宋体" w:hAnsi="宋体"/>
                <w:szCs w:val="21"/>
              </w:rPr>
              <w:t>地    址: 长春市高新区繁荣路5277号</w:t>
            </w:r>
          </w:p>
        </w:tc>
      </w:tr>
      <w:tr w14:paraId="09481995">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638609B0">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lang w:eastAsia="zh-CN"/>
              </w:rPr>
              <w:t>张宇</w:t>
            </w:r>
          </w:p>
        </w:tc>
        <w:tc>
          <w:tcPr>
            <w:tcW w:w="5103" w:type="dxa"/>
            <w:tcBorders>
              <w:top w:val="single" w:color="FFFFFF" w:sz="4" w:space="0"/>
              <w:left w:val="single" w:color="FFFFFF" w:sz="4" w:space="0"/>
              <w:bottom w:val="single" w:color="FFFFFF" w:sz="4" w:space="0"/>
              <w:right w:val="single" w:color="FFFFFF" w:sz="4" w:space="0"/>
            </w:tcBorders>
            <w:noWrap/>
          </w:tcPr>
          <w:p w14:paraId="2B154FBB">
            <w:pPr>
              <w:autoSpaceDE w:val="0"/>
              <w:autoSpaceDN w:val="0"/>
              <w:adjustRightInd w:val="0"/>
              <w:spacing w:line="360" w:lineRule="auto"/>
              <w:rPr>
                <w:rFonts w:ascii="宋体" w:hAnsi="宋体"/>
                <w:szCs w:val="21"/>
              </w:rPr>
            </w:pPr>
            <w:r>
              <w:rPr>
                <w:rFonts w:hint="eastAsia" w:ascii="宋体" w:hAnsi="宋体"/>
                <w:szCs w:val="21"/>
              </w:rPr>
              <w:t>联 系 人: 刘闯</w:t>
            </w:r>
            <w:bookmarkStart w:id="59" w:name="_GoBack"/>
            <w:bookmarkEnd w:id="59"/>
            <w:r>
              <w:rPr>
                <w:rFonts w:hint="eastAsia" w:ascii="宋体" w:hAnsi="宋体"/>
                <w:szCs w:val="21"/>
              </w:rPr>
              <w:t>、冯国莹</w:t>
            </w:r>
          </w:p>
        </w:tc>
      </w:tr>
      <w:tr w14:paraId="1BF76AE4">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5C0769F3">
            <w:pPr>
              <w:autoSpaceDE w:val="0"/>
              <w:autoSpaceDN w:val="0"/>
              <w:adjustRightInd w:val="0"/>
              <w:spacing w:line="360" w:lineRule="auto"/>
              <w:rPr>
                <w:rFonts w:ascii="宋体" w:hAnsi="宋体"/>
                <w:szCs w:val="21"/>
              </w:rPr>
            </w:pPr>
            <w:r>
              <w:rPr>
                <w:rFonts w:hint="eastAsia" w:ascii="宋体" w:hAnsi="宋体"/>
                <w:szCs w:val="21"/>
              </w:rPr>
              <w:t>电  话</w:t>
            </w:r>
            <w:r>
              <w:rPr>
                <w:rFonts w:ascii="宋体" w:hAnsi="宋体"/>
                <w:szCs w:val="21"/>
              </w:rPr>
              <w:t>：</w:t>
            </w:r>
            <w:r>
              <w:rPr>
                <w:rFonts w:hint="eastAsia" w:ascii="宋体" w:hAnsi="宋体"/>
                <w:szCs w:val="21"/>
                <w:lang w:val="en-US" w:eastAsia="zh-CN"/>
              </w:rPr>
              <w:t>0436-3200015</w:t>
            </w:r>
          </w:p>
        </w:tc>
        <w:tc>
          <w:tcPr>
            <w:tcW w:w="5103" w:type="dxa"/>
            <w:tcBorders>
              <w:top w:val="single" w:color="FFFFFF" w:sz="4" w:space="0"/>
              <w:left w:val="single" w:color="FFFFFF" w:sz="4" w:space="0"/>
              <w:bottom w:val="single" w:color="FFFFFF" w:sz="4" w:space="0"/>
              <w:right w:val="single" w:color="FFFFFF" w:sz="4" w:space="0"/>
            </w:tcBorders>
            <w:noWrap/>
          </w:tcPr>
          <w:p w14:paraId="1B99C97E">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bl>
    <w:p w14:paraId="7824A89D">
      <w:pPr>
        <w:pStyle w:val="5"/>
        <w:spacing w:line="360" w:lineRule="auto"/>
        <w:rPr>
          <w:rFonts w:hint="default" w:hAnsi="宋体"/>
          <w:szCs w:val="21"/>
          <w:lang w:val="en-US" w:eastAsia="zh-CN"/>
        </w:rPr>
      </w:pPr>
      <w:r>
        <w:rPr>
          <w:rFonts w:hint="default" w:hAnsi="宋体"/>
          <w:szCs w:val="21"/>
          <w:lang w:val="en-US" w:eastAsia="zh-CN"/>
        </w:rPr>
        <w:t>监督部门：吉林省交通运输厅</w:t>
      </w:r>
    </w:p>
    <w:p w14:paraId="1E4B60B2">
      <w:pPr>
        <w:pStyle w:val="5"/>
        <w:spacing w:line="360" w:lineRule="auto"/>
        <w:rPr>
          <w:rFonts w:hint="default" w:hAnsi="宋体"/>
          <w:szCs w:val="21"/>
          <w:lang w:val="en-US" w:eastAsia="zh-CN"/>
        </w:rPr>
      </w:pPr>
      <w:r>
        <w:rPr>
          <w:rFonts w:hint="default" w:hAnsi="宋体"/>
          <w:szCs w:val="21"/>
          <w:lang w:val="en-US" w:eastAsia="zh-CN"/>
        </w:rPr>
        <w:t>地　　址：长春市解放大路2518号交通大厦</w:t>
      </w:r>
    </w:p>
    <w:p w14:paraId="0A7C3277">
      <w:pPr>
        <w:pStyle w:val="5"/>
        <w:spacing w:line="360" w:lineRule="auto"/>
        <w:rPr>
          <w:rFonts w:hint="default" w:ascii="宋体" w:hAnsi="宋体" w:eastAsia="宋体" w:cs="Courier New"/>
          <w:szCs w:val="21"/>
          <w:lang w:val="en-US" w:eastAsia="zh-CN"/>
        </w:rPr>
      </w:pPr>
      <w:r>
        <w:rPr>
          <w:rFonts w:hint="default" w:ascii="宋体" w:hAnsi="宋体" w:eastAsia="宋体" w:cs="Courier New"/>
          <w:szCs w:val="21"/>
          <w:lang w:val="en-US" w:eastAsia="zh-CN"/>
        </w:rPr>
        <w:t>电    话：0431-85097540</w:t>
      </w:r>
    </w:p>
    <w:p w14:paraId="4F82002B">
      <w:pPr>
        <w:pStyle w:val="5"/>
        <w:spacing w:line="360" w:lineRule="auto"/>
        <w:rPr>
          <w:rFonts w:hint="eastAsia" w:ascii="宋体" w:hAnsi="宋体" w:eastAsia="宋体" w:cs="Courier New"/>
          <w:szCs w:val="21"/>
          <w:lang w:val="en-US" w:eastAsia="zh-CN"/>
        </w:rPr>
      </w:pPr>
      <w:r>
        <w:rPr>
          <w:rFonts w:hint="default" w:ascii="宋体" w:hAnsi="宋体" w:eastAsia="宋体" w:cs="Courier New"/>
          <w:szCs w:val="21"/>
          <w:lang w:val="en-US" w:eastAsia="zh-CN"/>
        </w:rPr>
        <w:t>邮　　编：130021</w:t>
      </w:r>
    </w:p>
    <w:p w14:paraId="62C265D2">
      <w:pPr>
        <w:spacing w:line="360" w:lineRule="auto"/>
        <w:ind w:right="420" w:firstLine="435"/>
        <w:jc w:val="right"/>
        <w:rPr>
          <w:rFonts w:ascii="宋体" w:hAnsi="宋体"/>
          <w:szCs w:val="21"/>
        </w:rPr>
      </w:pPr>
    </w:p>
    <w:p w14:paraId="40815BDB">
      <w:pPr>
        <w:spacing w:line="360" w:lineRule="auto"/>
        <w:ind w:right="420" w:firstLine="435"/>
        <w:jc w:val="right"/>
        <w:rPr>
          <w:rFonts w:ascii="宋体" w:hAnsi="宋体"/>
          <w:szCs w:val="21"/>
        </w:rPr>
      </w:pPr>
    </w:p>
    <w:p w14:paraId="017D728C">
      <w:pPr>
        <w:spacing w:line="360" w:lineRule="auto"/>
        <w:ind w:right="420" w:firstLine="435"/>
        <w:jc w:val="right"/>
        <w:rPr>
          <w:rFonts w:ascii="宋体" w:hAnsi="宋体"/>
          <w:szCs w:val="21"/>
        </w:rPr>
      </w:pPr>
    </w:p>
    <w:p w14:paraId="5CBCABA7">
      <w:pPr>
        <w:spacing w:line="360" w:lineRule="auto"/>
        <w:ind w:right="420" w:firstLine="435"/>
        <w:jc w:val="right"/>
        <w:rPr>
          <w:rFonts w:ascii="宋体" w:hAnsi="宋体"/>
          <w:szCs w:val="21"/>
        </w:rPr>
      </w:pPr>
    </w:p>
    <w:p w14:paraId="74CEA064">
      <w:pPr>
        <w:spacing w:line="360" w:lineRule="auto"/>
        <w:ind w:right="420" w:firstLine="435"/>
        <w:jc w:val="right"/>
        <w:rPr>
          <w:rFonts w:ascii="宋体" w:hAnsi="宋体"/>
          <w:szCs w:val="21"/>
        </w:rPr>
      </w:pPr>
    </w:p>
    <w:p w14:paraId="1D5091C3">
      <w:pPr>
        <w:spacing w:line="360" w:lineRule="auto"/>
        <w:ind w:right="420" w:firstLine="435"/>
        <w:jc w:val="right"/>
        <w:rPr>
          <w:rFonts w:ascii="宋体" w:hAnsi="宋体"/>
          <w:szCs w:val="21"/>
        </w:rPr>
      </w:pPr>
    </w:p>
    <w:p w14:paraId="1EBC78AF">
      <w:pPr>
        <w:spacing w:line="360" w:lineRule="auto"/>
        <w:ind w:right="420" w:firstLine="435"/>
        <w:jc w:val="right"/>
        <w:rPr>
          <w:rFonts w:ascii="宋体" w:hAnsi="宋体"/>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p>
    <w:p w14:paraId="58D63F57"/>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E8A85"/>
    <w:multiLevelType w:val="singleLevel"/>
    <w:tmpl w:val="BEDE8A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ODgyNzM2NGM4NmQ1NzM3MGU2MTA0YmIwNDk4YTgifQ=="/>
  </w:docVars>
  <w:rsids>
    <w:rsidRoot w:val="009A2983"/>
    <w:rsid w:val="000D23E3"/>
    <w:rsid w:val="004B7924"/>
    <w:rsid w:val="00726DA4"/>
    <w:rsid w:val="007E187F"/>
    <w:rsid w:val="009045BD"/>
    <w:rsid w:val="009A2983"/>
    <w:rsid w:val="00A403E2"/>
    <w:rsid w:val="00DA00B9"/>
    <w:rsid w:val="15940915"/>
    <w:rsid w:val="1E5866DD"/>
    <w:rsid w:val="21654A68"/>
    <w:rsid w:val="21967041"/>
    <w:rsid w:val="22E67D38"/>
    <w:rsid w:val="32CB7957"/>
    <w:rsid w:val="33FB7DDF"/>
    <w:rsid w:val="365E2B15"/>
    <w:rsid w:val="38A26A7B"/>
    <w:rsid w:val="4DA22C22"/>
    <w:rsid w:val="510F4A72"/>
    <w:rsid w:val="54061312"/>
    <w:rsid w:val="581D5CC6"/>
    <w:rsid w:val="5B793214"/>
    <w:rsid w:val="60D809DC"/>
    <w:rsid w:val="61AB5BD3"/>
    <w:rsid w:val="61DE2022"/>
    <w:rsid w:val="623B02E3"/>
    <w:rsid w:val="678731FA"/>
    <w:rsid w:val="729E724D"/>
    <w:rsid w:val="7A1268B5"/>
    <w:rsid w:val="7B656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szCs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样式3"/>
    <w:basedOn w:val="1"/>
    <w:autoRedefine/>
    <w:qFormat/>
    <w:uiPriority w:val="0"/>
    <w:pPr>
      <w:keepNext/>
      <w:keepLines/>
      <w:spacing w:line="400" w:lineRule="exact"/>
      <w:outlineLvl w:val="0"/>
    </w:pPr>
    <w:rPr>
      <w:b/>
      <w:bCs/>
      <w:kern w:val="44"/>
      <w:sz w:val="28"/>
      <w:szCs w:val="44"/>
    </w:rPr>
  </w:style>
  <w:style w:type="paragraph" w:customStyle="1" w:styleId="16">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8">
    <w:name w:val="页眉 Char"/>
    <w:basedOn w:val="13"/>
    <w:link w:val="8"/>
    <w:qFormat/>
    <w:uiPriority w:val="0"/>
    <w:rPr>
      <w:rFonts w:ascii="Times New Roman" w:hAnsi="Times New Roman" w:eastAsia="宋体" w:cs="Times New Roman"/>
      <w:kern w:val="2"/>
      <w:sz w:val="18"/>
      <w:szCs w:val="18"/>
    </w:rPr>
  </w:style>
  <w:style w:type="character" w:customStyle="1" w:styleId="19">
    <w:name w:val="页脚 Char"/>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4742</Words>
  <Characters>5272</Characters>
  <Lines>35</Lines>
  <Paragraphs>10</Paragraphs>
  <TotalTime>0</TotalTime>
  <ScaleCrop>false</ScaleCrop>
  <LinksUpToDate>false</LinksUpToDate>
  <CharactersWithSpaces>5342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-Versace</cp:lastModifiedBy>
  <dcterms:modified xsi:type="dcterms:W3CDTF">2025-07-16T06:03:52Z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1B3AA97093C046E08A2AF35C2967AE13_12</vt:lpwstr>
  </property>
  <property fmtid="{D5CDD505-2E9C-101B-9397-08002B2CF9AE}" pid="4" name="KSOTemplateDocerSaveRecord">
    <vt:lpwstr>eyJoZGlkIjoiMTNlNjllZDlkODcyNzRiNzk4MGNjNjk0OTkzNWY5N2UiLCJ1c2VySWQiOiI4NDI1MTcyNzQifQ==</vt:lpwstr>
  </property>
</Properties>
</file>