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38C03">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jc w:val="center"/>
        <w:textAlignment w:val="auto"/>
        <w:rPr>
          <w:rFonts w:hint="eastAsia" w:ascii="宋体" w:hAnsi="宋体" w:eastAsia="宋体" w:cs="宋体"/>
          <w:b w:val="0"/>
          <w:bCs w:val="0"/>
          <w:color w:val="auto"/>
          <w:sz w:val="21"/>
          <w:szCs w:val="21"/>
          <w:highlight w:val="none"/>
          <w:lang w:val="en-US" w:eastAsia="zh-CN"/>
        </w:rPr>
      </w:pPr>
      <w:bookmarkStart w:id="0" w:name="_Toc197960492"/>
      <w:bookmarkStart w:id="1" w:name="_Toc197967117"/>
      <w:bookmarkStart w:id="2" w:name="_Toc197960544"/>
      <w:bookmarkStart w:id="3" w:name="_Toc197951555"/>
      <w:bookmarkStart w:id="4" w:name="OLE_LINK1"/>
      <w:bookmarkStart w:id="5" w:name="_Toc197967265"/>
      <w:bookmarkStart w:id="6" w:name="_Toc197951587"/>
      <w:bookmarkStart w:id="7" w:name="_Toc197950681"/>
      <w:bookmarkStart w:id="8" w:name="_Toc197965596"/>
      <w:bookmarkStart w:id="9" w:name="_Toc197950802"/>
      <w:r>
        <w:rPr>
          <w:rFonts w:hint="eastAsia" w:ascii="宋体" w:hAnsi="宋体" w:eastAsia="宋体" w:cs="宋体"/>
          <w:b w:val="0"/>
          <w:bCs w:val="0"/>
          <w:color w:val="auto"/>
          <w:sz w:val="21"/>
          <w:szCs w:val="21"/>
          <w:highlight w:val="none"/>
          <w:lang w:val="en-US" w:eastAsia="zh-CN"/>
        </w:rPr>
        <w:t>G12珲春至乌兰浩特高速公路防川至珲春段和G1131牡丹江至延吉高速公路老爷岭（黑吉界）至汪清段施工总承包招标文件关键内容</w:t>
      </w:r>
    </w:p>
    <w:p w14:paraId="18C97527">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 w:val="0"/>
          <w:bCs w:val="0"/>
          <w:color w:val="auto"/>
          <w:sz w:val="21"/>
          <w:szCs w:val="21"/>
          <w:highlight w:val="none"/>
        </w:rPr>
      </w:pPr>
      <w:bookmarkStart w:id="10" w:name="_Toc532300805"/>
      <w:r>
        <w:rPr>
          <w:rFonts w:hint="eastAsia" w:ascii="宋体" w:hAnsi="宋体" w:eastAsia="宋体" w:cs="宋体"/>
          <w:b w:val="0"/>
          <w:bCs w:val="0"/>
          <w:color w:val="auto"/>
          <w:sz w:val="21"/>
          <w:szCs w:val="21"/>
          <w:highlight w:val="none"/>
        </w:rPr>
        <w:t xml:space="preserve">    </w:t>
      </w:r>
    </w:p>
    <w:p w14:paraId="1F83AAEB">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val="0"/>
          <w:color w:val="auto"/>
          <w:sz w:val="21"/>
          <w:szCs w:val="21"/>
          <w:highlight w:val="none"/>
        </w:rPr>
      </w:pPr>
      <w:bookmarkStart w:id="11" w:name="_Toc436994094"/>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项目概况与招标范围</w:t>
      </w:r>
      <w:bookmarkEnd w:id="11"/>
    </w:p>
    <w:p w14:paraId="243FB454">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both"/>
        <w:textAlignment w:val="auto"/>
        <w:rPr>
          <w:rFonts w:hint="eastAsia" w:ascii="宋体" w:hAnsi="宋体" w:eastAsia="宋体" w:cs="宋体"/>
          <w:b w:val="0"/>
          <w:bCs w:val="0"/>
          <w:color w:val="auto"/>
          <w:sz w:val="21"/>
          <w:szCs w:val="21"/>
          <w:highlight w:val="none"/>
          <w:lang w:val="en-US" w:eastAsia="zh-CN"/>
        </w:rPr>
      </w:pPr>
      <w:bookmarkStart w:id="12" w:name="_Toc257655328"/>
      <w:bookmarkStart w:id="13" w:name="_Toc436994095"/>
      <w:r>
        <w:rPr>
          <w:rFonts w:hint="eastAsia" w:ascii="宋体" w:hAnsi="宋体" w:eastAsia="宋体" w:cs="宋体"/>
          <w:b w:val="0"/>
          <w:bCs w:val="0"/>
          <w:color w:val="auto"/>
          <w:sz w:val="21"/>
          <w:szCs w:val="21"/>
          <w:highlight w:val="none"/>
        </w:rPr>
        <w:t>详见招标公告。</w:t>
      </w:r>
    </w:p>
    <w:p w14:paraId="035B5457">
      <w:pPr>
        <w:pStyle w:val="2"/>
        <w:spacing w:before="0" w:after="0" w:line="360" w:lineRule="auto"/>
        <w:jc w:val="both"/>
        <w:rPr>
          <w:rFonts w:ascii="黑体" w:eastAsia="黑体"/>
          <w:b w:val="0"/>
          <w:color w:val="auto"/>
          <w:sz w:val="48"/>
          <w:szCs w:val="48"/>
        </w:rPr>
      </w:pPr>
      <w:r>
        <w:rPr>
          <w:rFonts w:hint="eastAsia" w:ascii="宋体" w:hAnsi="宋体" w:eastAsia="宋体" w:cs="宋体"/>
          <w:b w:val="0"/>
          <w:bCs w:val="0"/>
          <w:color w:val="auto"/>
          <w:sz w:val="21"/>
          <w:szCs w:val="21"/>
          <w:highlight w:val="none"/>
          <w:lang w:val="en-US" w:eastAsia="zh-CN"/>
        </w:rPr>
        <w:t>二、资格条件要求</w:t>
      </w:r>
      <w:bookmarkEnd w:id="0"/>
      <w:bookmarkEnd w:id="1"/>
      <w:bookmarkEnd w:id="2"/>
      <w:bookmarkEnd w:id="3"/>
      <w:bookmarkEnd w:id="4"/>
      <w:bookmarkEnd w:id="5"/>
      <w:bookmarkEnd w:id="6"/>
      <w:bookmarkEnd w:id="7"/>
      <w:bookmarkEnd w:id="8"/>
      <w:bookmarkEnd w:id="9"/>
      <w:bookmarkEnd w:id="10"/>
      <w:bookmarkEnd w:id="12"/>
      <w:bookmarkEnd w:id="13"/>
    </w:p>
    <w:p w14:paraId="465CF981">
      <w:pPr>
        <w:spacing w:line="360" w:lineRule="auto"/>
        <w:ind w:firstLine="420" w:firstLineChars="200"/>
        <w:rPr>
          <w:rFonts w:hint="eastAsia" w:ascii="宋体" w:hAnsi="宋体" w:eastAsia="宋体" w:cs="宋体"/>
          <w:color w:val="auto"/>
          <w:sz w:val="21"/>
          <w:szCs w:val="21"/>
        </w:rPr>
      </w:pPr>
      <w:bookmarkStart w:id="14" w:name="_Toc532300807"/>
      <w:r>
        <w:rPr>
          <w:rFonts w:hint="eastAsia" w:ascii="宋体" w:hAnsi="宋体" w:eastAsia="宋体" w:cs="宋体"/>
          <w:color w:val="auto"/>
          <w:sz w:val="21"/>
          <w:szCs w:val="21"/>
        </w:rPr>
        <w:t>投标人须知前附表</w:t>
      </w:r>
      <w:bookmarkEnd w:id="14"/>
      <w:r>
        <w:rPr>
          <w:rFonts w:hint="eastAsia" w:ascii="宋体" w:hAnsi="宋体" w:eastAsia="宋体" w:cs="宋体"/>
          <w:color w:val="auto"/>
          <w:sz w:val="21"/>
          <w:szCs w:val="21"/>
        </w:rPr>
        <w:t>（投标人资格要求部分）</w:t>
      </w:r>
    </w:p>
    <w:tbl>
      <w:tblPr>
        <w:tblStyle w:val="55"/>
        <w:tblW w:w="956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72"/>
        <w:gridCol w:w="1948"/>
        <w:gridCol w:w="6546"/>
      </w:tblGrid>
      <w:tr w14:paraId="420586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4" w:hRule="atLeast"/>
          <w:tblHeader/>
          <w:jc w:val="center"/>
        </w:trPr>
        <w:tc>
          <w:tcPr>
            <w:tcW w:w="1072" w:type="dxa"/>
            <w:tcBorders>
              <w:tl2br w:val="nil"/>
              <w:tr2bl w:val="nil"/>
            </w:tcBorders>
            <w:vAlign w:val="center"/>
          </w:tcPr>
          <w:p w14:paraId="62F8D36F">
            <w:pPr>
              <w:jc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条款号</w:t>
            </w:r>
          </w:p>
        </w:tc>
        <w:tc>
          <w:tcPr>
            <w:tcW w:w="1948" w:type="dxa"/>
            <w:tcBorders>
              <w:tl2br w:val="nil"/>
              <w:tr2bl w:val="nil"/>
            </w:tcBorders>
            <w:vAlign w:val="center"/>
          </w:tcPr>
          <w:p w14:paraId="4331EDFE">
            <w:pPr>
              <w:jc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条 款 名 称</w:t>
            </w:r>
          </w:p>
        </w:tc>
        <w:tc>
          <w:tcPr>
            <w:tcW w:w="6546" w:type="dxa"/>
            <w:tcBorders>
              <w:tl2br w:val="nil"/>
              <w:tr2bl w:val="nil"/>
            </w:tcBorders>
            <w:vAlign w:val="center"/>
          </w:tcPr>
          <w:p w14:paraId="11C62E23">
            <w:pPr>
              <w:jc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编 列 内 容</w:t>
            </w:r>
          </w:p>
        </w:tc>
      </w:tr>
      <w:tr w14:paraId="0B6098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470" w:hRule="atLeast"/>
          <w:jc w:val="center"/>
        </w:trPr>
        <w:tc>
          <w:tcPr>
            <w:tcW w:w="1072" w:type="dxa"/>
            <w:tcBorders>
              <w:tl2br w:val="nil"/>
              <w:tr2bl w:val="nil"/>
            </w:tcBorders>
            <w:vAlign w:val="center"/>
          </w:tcPr>
          <w:p w14:paraId="65BE57E9">
            <w:pPr>
              <w:jc w:val="center"/>
              <w:rPr>
                <w:rFonts w:hint="eastAsia" w:ascii="宋体" w:hAnsi="宋体" w:eastAsia="宋体" w:cs="宋体"/>
                <w:b w:val="0"/>
                <w:bCs/>
                <w:color w:val="auto"/>
                <w:sz w:val="18"/>
                <w:szCs w:val="18"/>
                <w:vertAlign w:val="superscript"/>
              </w:rPr>
            </w:pPr>
            <w:r>
              <w:rPr>
                <w:rFonts w:hint="eastAsia" w:ascii="宋体" w:hAnsi="宋体" w:eastAsia="宋体" w:cs="宋体"/>
                <w:b w:val="0"/>
                <w:bCs/>
                <w:color w:val="auto"/>
                <w:sz w:val="18"/>
                <w:szCs w:val="18"/>
              </w:rPr>
              <w:t>1.4.1</w:t>
            </w:r>
            <w:r>
              <w:rPr>
                <w:rFonts w:hint="eastAsia" w:ascii="宋体" w:hAnsi="宋体" w:eastAsia="宋体" w:cs="宋体"/>
                <w:b w:val="0"/>
                <w:bCs/>
                <w:color w:val="auto"/>
                <w:sz w:val="18"/>
                <w:szCs w:val="18"/>
                <w:vertAlign w:val="superscript"/>
              </w:rPr>
              <w:t xml:space="preserve"> </w:t>
            </w:r>
          </w:p>
        </w:tc>
        <w:tc>
          <w:tcPr>
            <w:tcW w:w="1948" w:type="dxa"/>
            <w:tcBorders>
              <w:tl2br w:val="nil"/>
              <w:tr2bl w:val="nil"/>
            </w:tcBorders>
            <w:vAlign w:val="center"/>
          </w:tcPr>
          <w:p w14:paraId="685032C4">
            <w:pPr>
              <w:jc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投标人资质条件、能力和信誉</w:t>
            </w:r>
          </w:p>
        </w:tc>
        <w:tc>
          <w:tcPr>
            <w:tcW w:w="6546" w:type="dxa"/>
            <w:tcBorders>
              <w:tl2br w:val="nil"/>
              <w:tr2bl w:val="nil"/>
            </w:tcBorders>
            <w:vAlign w:val="center"/>
          </w:tcPr>
          <w:p w14:paraId="5620D288">
            <w:pPr>
              <w:adjustRightInd w:val="0"/>
              <w:snapToGrid w:val="0"/>
              <w:ind w:firstLine="90" w:firstLineChars="50"/>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zh-CN"/>
              </w:rPr>
              <w:t>资质要求：见</w:t>
            </w:r>
            <w:r>
              <w:rPr>
                <w:rFonts w:hint="eastAsia" w:ascii="宋体" w:hAnsi="宋体" w:eastAsia="宋体" w:cs="宋体"/>
                <w:b w:val="0"/>
                <w:bCs/>
                <w:color w:val="auto"/>
                <w:kern w:val="0"/>
                <w:sz w:val="18"/>
                <w:szCs w:val="18"/>
                <w:lang w:val="en-US" w:eastAsia="zh-CN"/>
              </w:rPr>
              <w:t>附录1</w:t>
            </w:r>
          </w:p>
          <w:p w14:paraId="0D4AE80A">
            <w:pPr>
              <w:adjustRightInd w:val="0"/>
              <w:snapToGrid w:val="0"/>
              <w:ind w:firstLine="90" w:firstLineChars="50"/>
              <w:rPr>
                <w:rFonts w:hint="eastAsia" w:ascii="宋体" w:hAnsi="宋体" w:eastAsia="宋体" w:cs="宋体"/>
                <w:b w:val="0"/>
                <w:bCs/>
                <w:color w:val="auto"/>
                <w:kern w:val="0"/>
                <w:sz w:val="18"/>
                <w:szCs w:val="18"/>
                <w:lang w:val="zh-CN"/>
              </w:rPr>
            </w:pPr>
            <w:r>
              <w:rPr>
                <w:rFonts w:hint="eastAsia" w:ascii="宋体" w:hAnsi="宋体" w:eastAsia="宋体" w:cs="宋体"/>
                <w:b w:val="0"/>
                <w:bCs/>
                <w:color w:val="auto"/>
                <w:kern w:val="0"/>
                <w:sz w:val="18"/>
                <w:szCs w:val="18"/>
                <w:lang w:val="zh-CN"/>
              </w:rPr>
              <w:t>财务要求：见</w:t>
            </w:r>
            <w:r>
              <w:rPr>
                <w:rFonts w:hint="eastAsia" w:ascii="宋体" w:hAnsi="宋体" w:eastAsia="宋体" w:cs="宋体"/>
                <w:b w:val="0"/>
                <w:bCs/>
                <w:color w:val="auto"/>
                <w:kern w:val="0"/>
                <w:sz w:val="18"/>
                <w:szCs w:val="18"/>
                <w:lang w:val="en-US" w:eastAsia="zh-CN"/>
              </w:rPr>
              <w:t>附录2</w:t>
            </w:r>
          </w:p>
          <w:p w14:paraId="3CD57460">
            <w:pPr>
              <w:adjustRightInd w:val="0"/>
              <w:snapToGrid w:val="0"/>
              <w:ind w:firstLine="90" w:firstLineChars="50"/>
              <w:rPr>
                <w:rFonts w:hint="eastAsia" w:ascii="宋体" w:hAnsi="宋体" w:eastAsia="宋体" w:cs="宋体"/>
                <w:b w:val="0"/>
                <w:bCs/>
                <w:color w:val="auto"/>
                <w:kern w:val="0"/>
                <w:sz w:val="18"/>
                <w:szCs w:val="18"/>
                <w:lang w:val="zh-CN"/>
              </w:rPr>
            </w:pPr>
            <w:r>
              <w:rPr>
                <w:rFonts w:hint="eastAsia" w:ascii="宋体" w:hAnsi="宋体" w:eastAsia="宋体" w:cs="宋体"/>
                <w:b w:val="0"/>
                <w:bCs/>
                <w:color w:val="auto"/>
                <w:kern w:val="0"/>
                <w:sz w:val="18"/>
                <w:szCs w:val="18"/>
                <w:lang w:val="zh-CN"/>
              </w:rPr>
              <w:t>业绩要求：见</w:t>
            </w:r>
            <w:r>
              <w:rPr>
                <w:rFonts w:hint="eastAsia" w:ascii="宋体" w:hAnsi="宋体" w:eastAsia="宋体" w:cs="宋体"/>
                <w:b w:val="0"/>
                <w:bCs/>
                <w:color w:val="auto"/>
                <w:kern w:val="0"/>
                <w:sz w:val="18"/>
                <w:szCs w:val="18"/>
                <w:lang w:val="en-US" w:eastAsia="zh-CN"/>
              </w:rPr>
              <w:t>附录3</w:t>
            </w:r>
          </w:p>
          <w:p w14:paraId="468BFF76">
            <w:pPr>
              <w:adjustRightInd w:val="0"/>
              <w:snapToGrid w:val="0"/>
              <w:ind w:firstLine="90" w:firstLineChars="50"/>
              <w:rPr>
                <w:rFonts w:hint="eastAsia" w:ascii="宋体" w:hAnsi="宋体" w:eastAsia="宋体" w:cs="宋体"/>
                <w:b w:val="0"/>
                <w:bCs/>
                <w:color w:val="auto"/>
                <w:kern w:val="0"/>
                <w:sz w:val="18"/>
                <w:szCs w:val="18"/>
                <w:lang w:val="zh-CN"/>
              </w:rPr>
            </w:pPr>
            <w:r>
              <w:rPr>
                <w:rFonts w:hint="eastAsia" w:ascii="宋体" w:hAnsi="宋体" w:eastAsia="宋体" w:cs="宋体"/>
                <w:b w:val="0"/>
                <w:bCs/>
                <w:color w:val="auto"/>
                <w:kern w:val="0"/>
                <w:sz w:val="18"/>
                <w:szCs w:val="18"/>
                <w:lang w:val="zh-CN"/>
              </w:rPr>
              <w:t>信誉要求：见</w:t>
            </w:r>
            <w:r>
              <w:rPr>
                <w:rFonts w:hint="eastAsia" w:ascii="宋体" w:hAnsi="宋体" w:eastAsia="宋体" w:cs="宋体"/>
                <w:b w:val="0"/>
                <w:bCs/>
                <w:color w:val="auto"/>
                <w:kern w:val="0"/>
                <w:sz w:val="18"/>
                <w:szCs w:val="18"/>
                <w:lang w:val="en-US" w:eastAsia="zh-CN"/>
              </w:rPr>
              <w:t>附录4</w:t>
            </w:r>
          </w:p>
          <w:p w14:paraId="18BC3F72">
            <w:pPr>
              <w:adjustRightInd w:val="0"/>
              <w:snapToGrid w:val="0"/>
              <w:ind w:firstLine="90" w:firstLineChars="50"/>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zh-CN"/>
              </w:rPr>
              <w:t>项目经理和项目总工资格要求：见</w:t>
            </w:r>
            <w:r>
              <w:rPr>
                <w:rFonts w:hint="eastAsia" w:ascii="宋体" w:hAnsi="宋体" w:eastAsia="宋体" w:cs="宋体"/>
                <w:b w:val="0"/>
                <w:bCs/>
                <w:color w:val="auto"/>
                <w:kern w:val="0"/>
                <w:sz w:val="18"/>
                <w:szCs w:val="18"/>
                <w:lang w:val="en-US" w:eastAsia="zh-CN"/>
              </w:rPr>
              <w:t>附录5</w:t>
            </w:r>
          </w:p>
          <w:p w14:paraId="1699DB6F">
            <w:pPr>
              <w:adjustRightInd w:val="0"/>
              <w:snapToGrid w:val="0"/>
              <w:ind w:firstLine="90" w:firstLineChars="50"/>
              <w:rPr>
                <w:rFonts w:hint="eastAsia" w:ascii="宋体" w:hAnsi="宋体" w:eastAsia="宋体" w:cs="宋体"/>
                <w:b w:val="0"/>
                <w:bCs/>
                <w:color w:val="auto"/>
                <w:kern w:val="0"/>
                <w:sz w:val="18"/>
                <w:szCs w:val="18"/>
                <w:lang w:val="zh-CN" w:eastAsia="zh-CN"/>
              </w:rPr>
            </w:pPr>
            <w:r>
              <w:rPr>
                <w:rFonts w:hint="eastAsia" w:ascii="宋体" w:hAnsi="宋体" w:eastAsia="宋体" w:cs="宋体"/>
                <w:b w:val="0"/>
                <w:bCs/>
                <w:sz w:val="18"/>
                <w:szCs w:val="18"/>
              </w:rPr>
              <w:t>以联合体形式投标的，联合体其他成员主要负责人最低要求：见附录6</w:t>
            </w:r>
          </w:p>
          <w:p w14:paraId="3E36A7B9">
            <w:pPr>
              <w:ind w:firstLine="90" w:firstLineChars="50"/>
              <w:rPr>
                <w:rFonts w:hint="eastAsia" w:ascii="宋体" w:hAnsi="宋体" w:eastAsia="宋体" w:cs="宋体"/>
                <w:b w:val="0"/>
                <w:bCs/>
                <w:color w:val="auto"/>
                <w:sz w:val="18"/>
                <w:szCs w:val="18"/>
              </w:rPr>
            </w:pPr>
            <w:r>
              <w:rPr>
                <w:rFonts w:hint="eastAsia" w:ascii="宋体" w:hAnsi="宋体" w:eastAsia="宋体" w:cs="宋体"/>
                <w:b w:val="0"/>
                <w:bCs/>
                <w:color w:val="auto"/>
                <w:kern w:val="0"/>
                <w:sz w:val="18"/>
                <w:szCs w:val="18"/>
                <w:lang w:val="zh-CN"/>
              </w:rPr>
              <w:t>其他要求：无</w:t>
            </w:r>
          </w:p>
        </w:tc>
      </w:tr>
    </w:tbl>
    <w:p w14:paraId="53421F5A">
      <w:pPr>
        <w:widowControl/>
        <w:ind w:firstLine="420" w:firstLineChars="200"/>
        <w:jc w:val="left"/>
        <w:rPr>
          <w:rFonts w:hint="eastAsia" w:ascii="宋体" w:hAnsi="宋体" w:eastAsia="宋体" w:cs="宋体"/>
          <w:bCs/>
          <w:color w:val="auto"/>
          <w:kern w:val="2"/>
          <w:sz w:val="21"/>
          <w:szCs w:val="21"/>
          <w:lang w:val="zh-CN" w:eastAsia="zh-CN" w:bidi="ar-SA"/>
        </w:rPr>
      </w:pPr>
      <w:bookmarkStart w:id="15" w:name="_Toc436994103"/>
      <w:bookmarkStart w:id="16" w:name="_Toc197951589"/>
      <w:bookmarkStart w:id="17" w:name="_Toc197960494"/>
      <w:bookmarkStart w:id="18" w:name="_Toc197950804"/>
      <w:bookmarkStart w:id="19" w:name="_Toc197967119"/>
      <w:bookmarkStart w:id="20" w:name="_Toc197960546"/>
      <w:bookmarkStart w:id="21" w:name="_Toc197950683"/>
      <w:bookmarkStart w:id="22" w:name="_Toc197967267"/>
      <w:bookmarkStart w:id="23" w:name="_Toc197965598"/>
      <w:r>
        <w:rPr>
          <w:rFonts w:hint="eastAsia" w:ascii="宋体" w:hAnsi="宋体" w:eastAsia="宋体" w:cs="宋体"/>
          <w:bCs/>
          <w:color w:val="auto"/>
          <w:kern w:val="2"/>
          <w:sz w:val="21"/>
          <w:szCs w:val="21"/>
          <w:lang w:val="zh-CN" w:eastAsia="zh-CN" w:bidi="ar-SA"/>
        </w:rPr>
        <w:t>附录1资格审查条件（资质最低要求）</w:t>
      </w:r>
    </w:p>
    <w:tbl>
      <w:tblPr>
        <w:tblStyle w:val="55"/>
        <w:tblW w:w="48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8199"/>
      </w:tblGrid>
      <w:tr w14:paraId="16136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pct"/>
            <w:vAlign w:val="center"/>
          </w:tcPr>
          <w:p w14:paraId="090293C8">
            <w:pPr>
              <w:adjustRightInd w:val="0"/>
              <w:snapToGrid w:val="0"/>
              <w:spacing w:beforeLines="50"/>
              <w:jc w:val="center"/>
              <w:rPr>
                <w:rFonts w:hint="eastAsia" w:ascii="宋体" w:hAnsi="宋体" w:eastAsia="宋体" w:cs="宋体"/>
                <w:color w:val="auto"/>
                <w:sz w:val="18"/>
                <w:szCs w:val="18"/>
              </w:rPr>
            </w:pPr>
            <w:r>
              <w:rPr>
                <w:rFonts w:hint="eastAsia" w:ascii="宋体" w:hAnsi="宋体" w:eastAsia="宋体" w:cs="宋体"/>
                <w:color w:val="auto"/>
                <w:sz w:val="18"/>
                <w:szCs w:val="18"/>
              </w:rPr>
              <w:t>标段</w:t>
            </w:r>
          </w:p>
        </w:tc>
        <w:tc>
          <w:tcPr>
            <w:tcW w:w="4267" w:type="pct"/>
            <w:vAlign w:val="center"/>
          </w:tcPr>
          <w:p w14:paraId="1AC31844">
            <w:pPr>
              <w:adjustRightInd w:val="0"/>
              <w:snapToGrid w:val="0"/>
              <w:spacing w:beforeLines="50"/>
              <w:jc w:val="center"/>
              <w:rPr>
                <w:rFonts w:hint="eastAsia" w:ascii="宋体" w:hAnsi="宋体" w:eastAsia="宋体" w:cs="宋体"/>
                <w:color w:val="auto"/>
                <w:sz w:val="18"/>
                <w:szCs w:val="18"/>
              </w:rPr>
            </w:pPr>
            <w:r>
              <w:rPr>
                <w:rFonts w:hint="eastAsia" w:ascii="宋体" w:hAnsi="宋体" w:eastAsia="宋体" w:cs="宋体"/>
                <w:color w:val="auto"/>
                <w:sz w:val="18"/>
                <w:szCs w:val="18"/>
              </w:rPr>
              <w:t>施工企业资质等级要求</w:t>
            </w:r>
          </w:p>
        </w:tc>
      </w:tr>
      <w:tr w14:paraId="6C47E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08" w:type="dxa"/>
            <w:vAlign w:val="center"/>
          </w:tcPr>
          <w:p w14:paraId="497FA8DB">
            <w:pPr>
              <w:adjustRightInd w:val="0"/>
              <w:snapToGrid w:val="0"/>
              <w:spacing w:beforeLines="5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lang w:val="en-US" w:eastAsia="zh-CN"/>
              </w:rPr>
              <w:t>SG02</w:t>
            </w:r>
          </w:p>
        </w:tc>
        <w:tc>
          <w:tcPr>
            <w:tcW w:w="8199" w:type="dxa"/>
            <w:vAlign w:val="center"/>
          </w:tcPr>
          <w:p w14:paraId="48AFE5F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（1）公路工程施工总承包一级或特级资质</w:t>
            </w:r>
            <w:r>
              <w:rPr>
                <w:rFonts w:hint="eastAsia" w:ascii="宋体" w:hAnsi="宋体" w:eastAsia="宋体" w:cs="宋体"/>
                <w:color w:val="auto"/>
                <w:sz w:val="18"/>
                <w:szCs w:val="18"/>
                <w:highlight w:val="none"/>
                <w:lang w:eastAsia="zh-CN"/>
              </w:rPr>
              <w:t>；</w:t>
            </w:r>
          </w:p>
          <w:p w14:paraId="33ED3BC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（2）公路交通工程（公路安全设施）专业承包一级资质</w:t>
            </w:r>
            <w:r>
              <w:rPr>
                <w:rFonts w:hint="eastAsia" w:ascii="宋体" w:hAnsi="宋体" w:eastAsia="宋体" w:cs="宋体"/>
                <w:color w:val="auto"/>
                <w:sz w:val="18"/>
                <w:szCs w:val="18"/>
                <w:highlight w:val="none"/>
                <w:lang w:eastAsia="zh-CN"/>
              </w:rPr>
              <w:t>；</w:t>
            </w:r>
          </w:p>
          <w:p w14:paraId="08FB481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（3）公路交通工程（公路机电工程）专业承包一级资质</w:t>
            </w:r>
            <w:r>
              <w:rPr>
                <w:rFonts w:hint="eastAsia" w:ascii="宋体" w:hAnsi="宋体" w:eastAsia="宋体" w:cs="宋体"/>
                <w:color w:val="auto"/>
                <w:sz w:val="18"/>
                <w:szCs w:val="18"/>
                <w:highlight w:val="none"/>
                <w:lang w:eastAsia="zh-CN"/>
              </w:rPr>
              <w:t>。</w:t>
            </w:r>
          </w:p>
        </w:tc>
      </w:tr>
    </w:tbl>
    <w:p w14:paraId="6A0AE5C2">
      <w:pPr>
        <w:pStyle w:val="5"/>
        <w:adjustRightInd w:val="0"/>
        <w:snapToGrid w:val="0"/>
        <w:spacing w:beforeLines="50" w:after="0"/>
        <w:ind w:firstLine="420" w:firstLine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附录2资格审查条件（财务最低要求）</w:t>
      </w:r>
    </w:p>
    <w:tbl>
      <w:tblPr>
        <w:tblStyle w:val="55"/>
        <w:tblW w:w="48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8214"/>
      </w:tblGrid>
      <w:tr w14:paraId="15B12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pct"/>
            <w:vAlign w:val="center"/>
          </w:tcPr>
          <w:p w14:paraId="74373DE9">
            <w:pPr>
              <w:adjustRightInd w:val="0"/>
              <w:snapToGrid w:val="0"/>
              <w:spacing w:beforeLines="5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标段</w:t>
            </w:r>
          </w:p>
        </w:tc>
        <w:tc>
          <w:tcPr>
            <w:tcW w:w="4275" w:type="pct"/>
            <w:vAlign w:val="center"/>
          </w:tcPr>
          <w:p w14:paraId="751E0478">
            <w:pPr>
              <w:adjustRightInd w:val="0"/>
              <w:snapToGrid w:val="0"/>
              <w:spacing w:beforeLines="5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财务要求</w:t>
            </w:r>
          </w:p>
        </w:tc>
      </w:tr>
      <w:tr w14:paraId="68CA4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25" w:type="pct"/>
            <w:vAlign w:val="center"/>
          </w:tcPr>
          <w:p w14:paraId="157D507A">
            <w:pPr>
              <w:pStyle w:val="17"/>
              <w:adjustRightInd w:val="0"/>
              <w:snapToGrid w:val="0"/>
              <w:spacing w:beforeLines="5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sz w:val="18"/>
                <w:szCs w:val="18"/>
                <w:lang w:val="en-US" w:eastAsia="zh-CN"/>
              </w:rPr>
              <w:t>SG02</w:t>
            </w:r>
          </w:p>
        </w:tc>
        <w:tc>
          <w:tcPr>
            <w:tcW w:w="4275" w:type="pct"/>
            <w:vAlign w:val="center"/>
          </w:tcPr>
          <w:p w14:paraId="2BC96B85">
            <w:pPr>
              <w:pStyle w:val="17"/>
              <w:adjustRightInd w:val="0"/>
              <w:snapToGrid w:val="0"/>
              <w:spacing w:beforeLines="50"/>
              <w:ind w:firstLine="180" w:firstLineChars="10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w:t>
            </w:r>
          </w:p>
        </w:tc>
      </w:tr>
    </w:tbl>
    <w:p w14:paraId="6A533D49">
      <w:pPr>
        <w:pStyle w:val="5"/>
        <w:adjustRightInd w:val="0"/>
        <w:snapToGrid w:val="0"/>
        <w:spacing w:beforeLines="50" w:after="0"/>
        <w:ind w:firstLine="420" w:firstLine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附录3资格审查条件（业绩最低要求）</w:t>
      </w:r>
    </w:p>
    <w:tbl>
      <w:tblPr>
        <w:tblStyle w:val="55"/>
        <w:tblW w:w="483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8167"/>
      </w:tblGrid>
      <w:tr w14:paraId="17073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pct"/>
            <w:vAlign w:val="center"/>
          </w:tcPr>
          <w:p w14:paraId="42635100">
            <w:pPr>
              <w:adjustRightInd w:val="0"/>
              <w:snapToGrid w:val="0"/>
              <w:spacing w:beforeLines="50"/>
              <w:jc w:val="center"/>
              <w:rPr>
                <w:rFonts w:ascii="宋体" w:hAnsi="宋体"/>
                <w:color w:val="auto"/>
                <w:sz w:val="18"/>
                <w:szCs w:val="18"/>
                <w:highlight w:val="none"/>
              </w:rPr>
            </w:pPr>
            <w:r>
              <w:rPr>
                <w:rFonts w:hint="eastAsia" w:ascii="宋体" w:hAnsi="宋体"/>
                <w:color w:val="auto"/>
                <w:sz w:val="18"/>
                <w:szCs w:val="18"/>
                <w:highlight w:val="none"/>
              </w:rPr>
              <w:t>标段</w:t>
            </w:r>
          </w:p>
        </w:tc>
        <w:tc>
          <w:tcPr>
            <w:tcW w:w="4283" w:type="pct"/>
            <w:vAlign w:val="center"/>
          </w:tcPr>
          <w:p w14:paraId="4927D0F5">
            <w:pPr>
              <w:adjustRightInd w:val="0"/>
              <w:snapToGrid w:val="0"/>
              <w:spacing w:beforeLines="50"/>
              <w:jc w:val="center"/>
              <w:rPr>
                <w:rFonts w:ascii="楷体" w:hAnsi="楷体" w:eastAsia="楷体_GB2312"/>
                <w:color w:val="auto"/>
                <w:sz w:val="18"/>
                <w:szCs w:val="18"/>
                <w:highlight w:val="none"/>
              </w:rPr>
            </w:pPr>
            <w:r>
              <w:rPr>
                <w:rFonts w:hint="eastAsia" w:ascii="宋体" w:hAnsi="宋体"/>
                <w:color w:val="auto"/>
                <w:sz w:val="18"/>
                <w:szCs w:val="18"/>
                <w:highlight w:val="none"/>
              </w:rPr>
              <w:t>业绩要求</w:t>
            </w:r>
          </w:p>
        </w:tc>
      </w:tr>
      <w:tr w14:paraId="77615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365" w:type="dxa"/>
            <w:vAlign w:val="center"/>
          </w:tcPr>
          <w:p w14:paraId="3DA5B757">
            <w:pPr>
              <w:adjustRightInd w:val="0"/>
              <w:snapToGrid w:val="0"/>
              <w:spacing w:beforeLines="50" w:afterLines="50"/>
              <w:jc w:val="center"/>
              <w:rPr>
                <w:rFonts w:hint="eastAsia" w:ascii="楷体" w:hAnsi="楷体" w:eastAsia="楷体"/>
                <w:color w:val="auto"/>
                <w:sz w:val="18"/>
                <w:szCs w:val="18"/>
                <w:highlight w:val="none"/>
                <w:lang w:eastAsia="zh-CN"/>
              </w:rPr>
            </w:pPr>
            <w:r>
              <w:rPr>
                <w:rFonts w:hint="eastAsia" w:ascii="宋体" w:hAnsi="宋体" w:cs="宋体"/>
                <w:color w:val="auto"/>
                <w:sz w:val="18"/>
                <w:szCs w:val="18"/>
                <w:lang w:val="en-US" w:eastAsia="zh-CN"/>
              </w:rPr>
              <w:t>SG02</w:t>
            </w:r>
          </w:p>
        </w:tc>
        <w:tc>
          <w:tcPr>
            <w:tcW w:w="8167" w:type="dxa"/>
            <w:vAlign w:val="center"/>
          </w:tcPr>
          <w:p w14:paraId="5C1CE175">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textAlignment w:val="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投标人（如为联合体则为联合体所有成员）近五年（2020年1月1日至今，以交工时间为准）累计完成高速公路施工业绩里程不低于100公里。</w:t>
            </w:r>
          </w:p>
          <w:p w14:paraId="705DD410">
            <w:pPr>
              <w:ind w:firstLine="420"/>
              <w:rPr>
                <w:rFonts w:ascii="楷体" w:hAnsi="楷体" w:eastAsia="楷体" w:cs="宋体"/>
                <w:color w:val="auto"/>
                <w:kern w:val="0"/>
                <w:sz w:val="18"/>
                <w:szCs w:val="18"/>
                <w:highlight w:val="none"/>
              </w:rPr>
            </w:pPr>
            <w:r>
              <w:rPr>
                <w:rFonts w:hint="eastAsia" w:ascii="楷体" w:hAnsi="楷体" w:eastAsia="楷体"/>
                <w:color w:val="auto"/>
                <w:sz w:val="18"/>
                <w:szCs w:val="18"/>
                <w:highlight w:val="none"/>
                <w:lang w:val="en-US" w:eastAsia="zh-CN"/>
              </w:rPr>
              <w:t>注：施工业绩的施工内容中应至少包含路基、路面、桥梁或隧道四类工程中的一项，且应为国内新建、改扩建高速公路业绩；养护工程及国外工程业绩不能作为本次招标的施工业绩；同一路段的路基、路面工程里程不重复计算；</w:t>
            </w:r>
            <w:r>
              <w:rPr>
                <w:rFonts w:hint="eastAsia" w:ascii="楷体" w:hAnsi="楷体" w:eastAsia="楷体"/>
                <w:color w:val="auto"/>
                <w:sz w:val="18"/>
                <w:szCs w:val="18"/>
                <w:highlight w:val="none"/>
              </w:rPr>
              <w:t>以上业绩均应是已列入</w:t>
            </w:r>
            <w:r>
              <w:rPr>
                <w:rFonts w:hint="eastAsia" w:ascii="楷体" w:hAnsi="楷体" w:eastAsia="楷体"/>
                <w:color w:val="auto"/>
                <w:sz w:val="18"/>
                <w:szCs w:val="18"/>
                <w:highlight w:val="none"/>
                <w:lang w:val="zh-CN"/>
              </w:rPr>
              <w:t>交通运输部“全国公路建设市场监督管理系统”或省级交通运输主管部门“公路建设市场信用信息管理系统”</w:t>
            </w:r>
            <w:r>
              <w:rPr>
                <w:rFonts w:hint="eastAsia" w:ascii="楷体" w:hAnsi="楷体" w:eastAsia="楷体"/>
                <w:color w:val="auto"/>
                <w:sz w:val="18"/>
                <w:szCs w:val="18"/>
                <w:highlight w:val="none"/>
                <w:lang w:val="zh-CN" w:eastAsia="zh-CN"/>
              </w:rPr>
              <w:t>并公开可查</w:t>
            </w:r>
            <w:r>
              <w:rPr>
                <w:rFonts w:hint="eastAsia" w:ascii="楷体" w:hAnsi="楷体" w:eastAsia="楷体"/>
                <w:color w:val="auto"/>
                <w:sz w:val="18"/>
                <w:szCs w:val="18"/>
                <w:highlight w:val="none"/>
                <w:lang w:val="zh-CN"/>
              </w:rPr>
              <w:t>业绩</w:t>
            </w:r>
            <w:r>
              <w:rPr>
                <w:rFonts w:hint="eastAsia" w:ascii="楷体" w:hAnsi="楷体" w:eastAsia="楷体"/>
                <w:color w:val="auto"/>
                <w:sz w:val="18"/>
                <w:szCs w:val="18"/>
                <w:highlight w:val="none"/>
                <w:lang w:val="en-US" w:eastAsia="zh-CN"/>
              </w:rPr>
              <w:t>。</w:t>
            </w:r>
          </w:p>
        </w:tc>
      </w:tr>
    </w:tbl>
    <w:p w14:paraId="0FBD5E6B">
      <w:pPr>
        <w:pStyle w:val="5"/>
        <w:adjustRightInd w:val="0"/>
        <w:snapToGrid w:val="0"/>
        <w:spacing w:beforeLines="50" w:after="0"/>
        <w:ind w:firstLine="420" w:firstLine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附录4资格审查条件（信誉最低要求）</w:t>
      </w:r>
    </w:p>
    <w:tbl>
      <w:tblPr>
        <w:tblStyle w:val="55"/>
        <w:tblW w:w="48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8204"/>
      </w:tblGrid>
      <w:tr w14:paraId="1153A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pct"/>
            <w:vAlign w:val="center"/>
          </w:tcPr>
          <w:p w14:paraId="36CAD1EB">
            <w:pPr>
              <w:adjustRightInd w:val="0"/>
              <w:snapToGrid w:val="0"/>
              <w:spacing w:beforeLines="50"/>
              <w:jc w:val="center"/>
              <w:rPr>
                <w:rFonts w:ascii="宋体" w:hAnsi="宋体"/>
                <w:color w:val="auto"/>
                <w:sz w:val="18"/>
                <w:szCs w:val="18"/>
              </w:rPr>
            </w:pPr>
            <w:r>
              <w:rPr>
                <w:rFonts w:hint="eastAsia" w:ascii="宋体" w:hAnsi="宋体"/>
                <w:color w:val="auto"/>
                <w:sz w:val="18"/>
                <w:szCs w:val="18"/>
              </w:rPr>
              <w:t>标段</w:t>
            </w:r>
          </w:p>
        </w:tc>
        <w:tc>
          <w:tcPr>
            <w:tcW w:w="4270" w:type="pct"/>
            <w:vAlign w:val="center"/>
          </w:tcPr>
          <w:p w14:paraId="308E9CAB">
            <w:pPr>
              <w:adjustRightInd w:val="0"/>
              <w:snapToGrid w:val="0"/>
              <w:spacing w:beforeLines="50"/>
              <w:jc w:val="center"/>
              <w:rPr>
                <w:rFonts w:ascii="宋体" w:hAnsi="宋体"/>
                <w:color w:val="auto"/>
                <w:sz w:val="18"/>
                <w:szCs w:val="18"/>
              </w:rPr>
            </w:pPr>
            <w:r>
              <w:rPr>
                <w:rFonts w:hint="eastAsia" w:ascii="宋体" w:hAnsi="宋体"/>
                <w:color w:val="auto"/>
                <w:sz w:val="18"/>
                <w:szCs w:val="18"/>
              </w:rPr>
              <w:t>信誉要求</w:t>
            </w:r>
          </w:p>
        </w:tc>
      </w:tr>
      <w:tr w14:paraId="6A34A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30" w:type="pct"/>
            <w:vAlign w:val="center"/>
          </w:tcPr>
          <w:p w14:paraId="1E3E27BC">
            <w:pPr>
              <w:adjustRightInd w:val="0"/>
              <w:snapToGrid w:val="0"/>
              <w:spacing w:beforeLines="50"/>
              <w:jc w:val="center"/>
              <w:rPr>
                <w:rFonts w:hint="eastAsia" w:ascii="宋体" w:hAnsi="宋体" w:eastAsia="宋体"/>
                <w:color w:val="auto"/>
                <w:sz w:val="18"/>
                <w:szCs w:val="18"/>
                <w:lang w:eastAsia="zh-CN"/>
              </w:rPr>
            </w:pPr>
            <w:r>
              <w:rPr>
                <w:rFonts w:hint="eastAsia" w:ascii="宋体" w:hAnsi="宋体" w:cs="宋体"/>
                <w:color w:val="auto"/>
                <w:sz w:val="18"/>
                <w:szCs w:val="18"/>
                <w:lang w:val="en-US" w:eastAsia="zh-CN"/>
              </w:rPr>
              <w:t>SG02</w:t>
            </w:r>
          </w:p>
        </w:tc>
        <w:tc>
          <w:tcPr>
            <w:tcW w:w="4270" w:type="pct"/>
            <w:vAlign w:val="center"/>
          </w:tcPr>
          <w:p w14:paraId="2954C644">
            <w:pPr>
              <w:adjustRightInd w:val="0"/>
              <w:snapToGrid w:val="0"/>
              <w:spacing w:beforeLines="50"/>
              <w:ind w:firstLine="180" w:firstLineChars="100"/>
              <w:rPr>
                <w:rFonts w:ascii="宋体" w:hAnsi="宋体"/>
                <w:color w:val="auto"/>
                <w:sz w:val="18"/>
                <w:szCs w:val="18"/>
              </w:rPr>
            </w:pPr>
            <w:r>
              <w:rPr>
                <w:rFonts w:hint="eastAsia" w:ascii="宋体" w:hAnsi="宋体"/>
                <w:color w:val="auto"/>
                <w:sz w:val="18"/>
                <w:szCs w:val="18"/>
              </w:rPr>
              <w:t>/</w:t>
            </w:r>
          </w:p>
        </w:tc>
      </w:tr>
    </w:tbl>
    <w:p w14:paraId="159BC6F9">
      <w:pPr>
        <w:pStyle w:val="5"/>
        <w:adjustRightInd w:val="0"/>
        <w:snapToGrid w:val="0"/>
        <w:spacing w:beforeLines="50" w:after="0"/>
        <w:ind w:firstLine="482" w:firstLineChars="200"/>
        <w:jc w:val="both"/>
        <w:rPr>
          <w:rFonts w:ascii="黑体" w:hAnsi="黑体"/>
          <w:color w:val="auto"/>
          <w:sz w:val="30"/>
          <w:szCs w:val="30"/>
          <w:lang w:val="zh-CN"/>
        </w:rPr>
      </w:pPr>
      <w:r>
        <w:rPr>
          <w:rFonts w:ascii="方正超粗黑简体"/>
          <w:b/>
          <w:color w:val="auto"/>
          <w:kern w:val="44"/>
        </w:rPr>
        <w:br w:type="page"/>
      </w:r>
      <w:bookmarkEnd w:id="15"/>
      <w:r>
        <w:rPr>
          <w:rFonts w:hint="eastAsia" w:ascii="宋体" w:hAnsi="宋体" w:eastAsia="宋体" w:cs="宋体"/>
          <w:color w:val="auto"/>
          <w:sz w:val="21"/>
          <w:szCs w:val="21"/>
          <w:highlight w:val="none"/>
          <w:lang w:val="zh-CN"/>
        </w:rPr>
        <w:t>附录5资格审查条件（项目经理和项目总工最低要求）</w:t>
      </w:r>
    </w:p>
    <w:p w14:paraId="2F6427A3">
      <w:pPr>
        <w:rPr>
          <w:color w:val="auto"/>
          <w:lang w:val="zh-CN"/>
        </w:rPr>
      </w:pPr>
    </w:p>
    <w:tbl>
      <w:tblPr>
        <w:tblStyle w:val="55"/>
        <w:tblW w:w="478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6"/>
        <w:gridCol w:w="958"/>
        <w:gridCol w:w="764"/>
        <w:gridCol w:w="6889"/>
      </w:tblGrid>
      <w:tr w14:paraId="0E5EF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33" w:type="pct"/>
            <w:vAlign w:val="center"/>
          </w:tcPr>
          <w:p w14:paraId="5B77A2F3">
            <w:pPr>
              <w:keepNext w:val="0"/>
              <w:keepLines w:val="0"/>
              <w:pageBreakBefore w:val="0"/>
              <w:widowControl w:val="0"/>
              <w:kinsoku/>
              <w:wordWrap/>
              <w:overflowPunct/>
              <w:topLinePunct w:val="0"/>
              <w:bidi w:val="0"/>
              <w:snapToGrid w:val="0"/>
              <w:spacing w:line="240" w:lineRule="exact"/>
              <w:jc w:val="center"/>
              <w:textAlignment w:val="auto"/>
              <w:rPr>
                <w:rFonts w:ascii="宋体" w:hAnsi="宋体"/>
                <w:color w:val="auto"/>
                <w:sz w:val="18"/>
                <w:szCs w:val="18"/>
              </w:rPr>
            </w:pPr>
            <w:r>
              <w:rPr>
                <w:rFonts w:hint="eastAsia" w:ascii="宋体" w:hAnsi="宋体"/>
                <w:color w:val="auto"/>
                <w:sz w:val="18"/>
                <w:szCs w:val="18"/>
              </w:rPr>
              <w:t>标段</w:t>
            </w:r>
          </w:p>
        </w:tc>
        <w:tc>
          <w:tcPr>
            <w:tcW w:w="508" w:type="pct"/>
            <w:vAlign w:val="center"/>
          </w:tcPr>
          <w:p w14:paraId="79F11772">
            <w:pPr>
              <w:keepNext w:val="0"/>
              <w:keepLines w:val="0"/>
              <w:pageBreakBefore w:val="0"/>
              <w:widowControl w:val="0"/>
              <w:kinsoku/>
              <w:wordWrap/>
              <w:overflowPunct/>
              <w:topLinePunct w:val="0"/>
              <w:bidi w:val="0"/>
              <w:snapToGrid w:val="0"/>
              <w:spacing w:line="240" w:lineRule="exact"/>
              <w:jc w:val="center"/>
              <w:textAlignment w:val="auto"/>
              <w:rPr>
                <w:rFonts w:ascii="宋体" w:hAnsi="宋体"/>
                <w:color w:val="auto"/>
                <w:sz w:val="18"/>
                <w:szCs w:val="18"/>
              </w:rPr>
            </w:pPr>
            <w:r>
              <w:rPr>
                <w:rFonts w:hint="eastAsia" w:ascii="宋体" w:hAnsi="宋体"/>
                <w:color w:val="auto"/>
                <w:sz w:val="18"/>
                <w:szCs w:val="18"/>
              </w:rPr>
              <w:t>人员</w:t>
            </w:r>
          </w:p>
        </w:tc>
        <w:tc>
          <w:tcPr>
            <w:tcW w:w="405" w:type="pct"/>
            <w:vAlign w:val="center"/>
          </w:tcPr>
          <w:p w14:paraId="29BFC3C6">
            <w:pPr>
              <w:keepNext w:val="0"/>
              <w:keepLines w:val="0"/>
              <w:pageBreakBefore w:val="0"/>
              <w:widowControl w:val="0"/>
              <w:kinsoku/>
              <w:wordWrap/>
              <w:overflowPunct/>
              <w:topLinePunct w:val="0"/>
              <w:bidi w:val="0"/>
              <w:snapToGrid w:val="0"/>
              <w:spacing w:line="240" w:lineRule="exact"/>
              <w:jc w:val="center"/>
              <w:textAlignment w:val="auto"/>
              <w:rPr>
                <w:rFonts w:ascii="宋体" w:hAnsi="宋体"/>
                <w:color w:val="auto"/>
                <w:sz w:val="18"/>
                <w:szCs w:val="18"/>
              </w:rPr>
            </w:pPr>
            <w:r>
              <w:rPr>
                <w:rFonts w:hint="eastAsia" w:ascii="宋体" w:hAnsi="宋体"/>
                <w:color w:val="auto"/>
                <w:sz w:val="18"/>
                <w:szCs w:val="18"/>
              </w:rPr>
              <w:t>数量</w:t>
            </w:r>
          </w:p>
        </w:tc>
        <w:tc>
          <w:tcPr>
            <w:tcW w:w="3653" w:type="pct"/>
            <w:vAlign w:val="center"/>
          </w:tcPr>
          <w:p w14:paraId="59DB70E9">
            <w:pPr>
              <w:keepNext w:val="0"/>
              <w:keepLines w:val="0"/>
              <w:pageBreakBefore w:val="0"/>
              <w:widowControl w:val="0"/>
              <w:kinsoku/>
              <w:wordWrap/>
              <w:overflowPunct/>
              <w:topLinePunct w:val="0"/>
              <w:bidi w:val="0"/>
              <w:snapToGrid w:val="0"/>
              <w:spacing w:line="240" w:lineRule="exact"/>
              <w:jc w:val="center"/>
              <w:textAlignment w:val="auto"/>
              <w:rPr>
                <w:rFonts w:ascii="宋体" w:hAnsi="宋体"/>
                <w:color w:val="auto"/>
                <w:sz w:val="18"/>
                <w:szCs w:val="18"/>
              </w:rPr>
            </w:pPr>
            <w:r>
              <w:rPr>
                <w:rFonts w:hint="eastAsia" w:ascii="宋体" w:hAnsi="宋体"/>
                <w:color w:val="auto"/>
                <w:sz w:val="18"/>
                <w:szCs w:val="18"/>
              </w:rPr>
              <w:t>资格最低要求</w:t>
            </w:r>
          </w:p>
        </w:tc>
      </w:tr>
      <w:tr w14:paraId="7254F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3" w:type="pct"/>
            <w:vMerge w:val="restart"/>
            <w:vAlign w:val="center"/>
          </w:tcPr>
          <w:p w14:paraId="7243BEBC">
            <w:pPr>
              <w:keepNext w:val="0"/>
              <w:keepLines w:val="0"/>
              <w:pageBreakBefore w:val="0"/>
              <w:widowControl w:val="0"/>
              <w:kinsoku/>
              <w:wordWrap/>
              <w:overflowPunct/>
              <w:topLinePunct w:val="0"/>
              <w:bidi w:val="0"/>
              <w:adjustRightInd w:val="0"/>
              <w:snapToGrid w:val="0"/>
              <w:spacing w:beforeLines="50" w:line="240" w:lineRule="exact"/>
              <w:jc w:val="center"/>
              <w:textAlignment w:val="auto"/>
              <w:rPr>
                <w:rFonts w:hint="default" w:ascii="宋体" w:hAnsi="宋体" w:eastAsia="宋体"/>
                <w:color w:val="auto"/>
                <w:sz w:val="18"/>
                <w:szCs w:val="18"/>
                <w:lang w:val="en-US" w:eastAsia="zh-CN"/>
              </w:rPr>
            </w:pPr>
            <w:r>
              <w:rPr>
                <w:rFonts w:hint="eastAsia" w:ascii="宋体" w:hAnsi="宋体" w:cs="宋体"/>
                <w:color w:val="auto"/>
                <w:sz w:val="18"/>
                <w:szCs w:val="18"/>
                <w:lang w:val="en-US" w:eastAsia="zh-CN"/>
              </w:rPr>
              <w:t>SG02</w:t>
            </w:r>
          </w:p>
        </w:tc>
        <w:tc>
          <w:tcPr>
            <w:tcW w:w="958" w:type="dxa"/>
            <w:vAlign w:val="center"/>
          </w:tcPr>
          <w:p w14:paraId="41BBB0E3">
            <w:pPr>
              <w:keepNext w:val="0"/>
              <w:keepLines w:val="0"/>
              <w:pageBreakBefore w:val="0"/>
              <w:widowControl w:val="0"/>
              <w:kinsoku/>
              <w:wordWrap/>
              <w:overflowPunct/>
              <w:topLinePunct w:val="0"/>
              <w:bidi w:val="0"/>
              <w:adjustRightInd w:val="0"/>
              <w:snapToGrid w:val="0"/>
              <w:spacing w:beforeLines="50" w:afterLines="50" w:line="240" w:lineRule="exact"/>
              <w:jc w:val="center"/>
              <w:textAlignment w:val="auto"/>
              <w:rPr>
                <w:rFonts w:ascii="宋体" w:hAnsi="宋体"/>
                <w:color w:val="auto"/>
                <w:sz w:val="18"/>
                <w:szCs w:val="18"/>
              </w:rPr>
            </w:pPr>
            <w:r>
              <w:rPr>
                <w:rFonts w:hint="eastAsia" w:ascii="宋体" w:hAnsi="宋体"/>
                <w:color w:val="auto"/>
                <w:sz w:val="18"/>
                <w:szCs w:val="18"/>
              </w:rPr>
              <w:t>项目</w:t>
            </w:r>
          </w:p>
          <w:p w14:paraId="07C5A265">
            <w:pPr>
              <w:keepNext w:val="0"/>
              <w:keepLines w:val="0"/>
              <w:pageBreakBefore w:val="0"/>
              <w:widowControl w:val="0"/>
              <w:kinsoku/>
              <w:wordWrap/>
              <w:overflowPunct/>
              <w:topLinePunct w:val="0"/>
              <w:bidi w:val="0"/>
              <w:adjustRightInd w:val="0"/>
              <w:snapToGrid w:val="0"/>
              <w:spacing w:beforeLines="50" w:afterLines="50" w:line="240" w:lineRule="exact"/>
              <w:jc w:val="center"/>
              <w:textAlignment w:val="auto"/>
              <w:rPr>
                <w:rFonts w:ascii="宋体" w:hAnsi="宋体"/>
                <w:color w:val="auto"/>
                <w:sz w:val="18"/>
                <w:szCs w:val="18"/>
              </w:rPr>
            </w:pPr>
            <w:r>
              <w:rPr>
                <w:rFonts w:hint="eastAsia" w:ascii="宋体" w:hAnsi="宋体"/>
                <w:color w:val="auto"/>
                <w:sz w:val="18"/>
                <w:szCs w:val="18"/>
              </w:rPr>
              <w:t>经理</w:t>
            </w:r>
          </w:p>
        </w:tc>
        <w:tc>
          <w:tcPr>
            <w:tcW w:w="764" w:type="dxa"/>
            <w:vAlign w:val="center"/>
          </w:tcPr>
          <w:p w14:paraId="7998687A">
            <w:pPr>
              <w:keepNext w:val="0"/>
              <w:keepLines w:val="0"/>
              <w:pageBreakBefore w:val="0"/>
              <w:widowControl w:val="0"/>
              <w:kinsoku/>
              <w:wordWrap/>
              <w:overflowPunct/>
              <w:topLinePunct w:val="0"/>
              <w:bidi w:val="0"/>
              <w:adjustRightInd w:val="0"/>
              <w:snapToGrid w:val="0"/>
              <w:spacing w:beforeLines="50" w:afterLines="50" w:line="240" w:lineRule="exact"/>
              <w:jc w:val="center"/>
              <w:textAlignment w:val="auto"/>
              <w:rPr>
                <w:rFonts w:ascii="宋体" w:hAnsi="宋体"/>
                <w:color w:val="auto"/>
                <w:sz w:val="18"/>
                <w:szCs w:val="18"/>
              </w:rPr>
            </w:pPr>
            <w:r>
              <w:rPr>
                <w:rFonts w:hint="eastAsia" w:ascii="宋体" w:hAnsi="宋体"/>
                <w:color w:val="auto"/>
                <w:sz w:val="18"/>
                <w:szCs w:val="18"/>
              </w:rPr>
              <w:t>1</w:t>
            </w:r>
          </w:p>
        </w:tc>
        <w:tc>
          <w:tcPr>
            <w:tcW w:w="6889" w:type="dxa"/>
            <w:vAlign w:val="center"/>
          </w:tcPr>
          <w:p w14:paraId="689279EE">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color w:val="auto"/>
                <w:sz w:val="18"/>
                <w:szCs w:val="18"/>
                <w:highlight w:val="none"/>
              </w:rPr>
            </w:pPr>
            <w:r>
              <w:rPr>
                <w:rFonts w:hint="eastAsia" w:ascii="宋体" w:hAnsi="宋体"/>
                <w:color w:val="auto"/>
                <w:sz w:val="18"/>
                <w:szCs w:val="18"/>
                <w:highlight w:val="none"/>
              </w:rPr>
              <w:t>（1）投标人（如为联合体则为联合体</w:t>
            </w:r>
            <w:r>
              <w:rPr>
                <w:rFonts w:hint="eastAsia" w:ascii="宋体" w:hAnsi="宋体"/>
                <w:color w:val="auto"/>
                <w:sz w:val="18"/>
                <w:szCs w:val="18"/>
                <w:highlight w:val="none"/>
                <w:lang w:val="en-US" w:eastAsia="zh-CN"/>
              </w:rPr>
              <w:t>牵头人</w:t>
            </w:r>
            <w:r>
              <w:rPr>
                <w:rFonts w:hint="eastAsia" w:ascii="宋体" w:hAnsi="宋体"/>
                <w:color w:val="auto"/>
                <w:sz w:val="18"/>
                <w:szCs w:val="18"/>
                <w:highlight w:val="none"/>
              </w:rPr>
              <w:t>）自有人员；</w:t>
            </w:r>
          </w:p>
          <w:p w14:paraId="46068A42">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color w:val="auto"/>
                <w:sz w:val="18"/>
                <w:szCs w:val="18"/>
                <w:highlight w:val="none"/>
              </w:rPr>
            </w:pPr>
            <w:r>
              <w:rPr>
                <w:rFonts w:hint="eastAsia" w:ascii="宋体" w:hAnsi="宋体"/>
                <w:color w:val="auto"/>
                <w:sz w:val="18"/>
                <w:szCs w:val="18"/>
                <w:highlight w:val="none"/>
              </w:rPr>
              <w:t>（2）具有</w:t>
            </w:r>
            <w:r>
              <w:rPr>
                <w:rFonts w:hint="eastAsia" w:ascii="宋体" w:hAnsi="宋体"/>
                <w:color w:val="auto"/>
                <w:sz w:val="18"/>
                <w:szCs w:val="18"/>
                <w:highlight w:val="none"/>
                <w:lang w:val="en-US" w:eastAsia="zh-CN"/>
              </w:rPr>
              <w:t>公路工程</w:t>
            </w:r>
            <w:r>
              <w:rPr>
                <w:rFonts w:hint="eastAsia" w:ascii="宋体" w:hAnsi="宋体"/>
                <w:color w:val="auto"/>
                <w:sz w:val="18"/>
                <w:szCs w:val="18"/>
                <w:highlight w:val="none"/>
              </w:rPr>
              <w:t>相关专业高级</w:t>
            </w:r>
            <w:r>
              <w:rPr>
                <w:rFonts w:hint="eastAsia" w:ascii="宋体" w:hAnsi="宋体"/>
                <w:color w:val="auto"/>
                <w:sz w:val="18"/>
                <w:szCs w:val="18"/>
                <w:highlight w:val="none"/>
                <w:lang w:val="en-US" w:eastAsia="zh-CN"/>
              </w:rPr>
              <w:t>技术</w:t>
            </w:r>
            <w:r>
              <w:rPr>
                <w:rFonts w:hint="eastAsia" w:ascii="宋体" w:hAnsi="宋体"/>
                <w:color w:val="auto"/>
                <w:sz w:val="18"/>
                <w:szCs w:val="18"/>
                <w:highlight w:val="none"/>
              </w:rPr>
              <w:t>职称；</w:t>
            </w:r>
          </w:p>
          <w:p w14:paraId="724B8287">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color w:val="auto"/>
                <w:sz w:val="18"/>
                <w:szCs w:val="18"/>
                <w:highlight w:val="none"/>
              </w:rPr>
            </w:pPr>
            <w:r>
              <w:rPr>
                <w:rFonts w:hint="eastAsia" w:ascii="宋体" w:hAnsi="宋体"/>
                <w:color w:val="auto"/>
                <w:sz w:val="18"/>
                <w:szCs w:val="18"/>
                <w:highlight w:val="none"/>
              </w:rPr>
              <w:t>（3）具有建设行政主管部门颁发的“公路工程”专业《</w:t>
            </w:r>
            <w:r>
              <w:rPr>
                <w:rFonts w:hint="eastAsia" w:ascii="宋体" w:hAnsi="宋体"/>
                <w:color w:val="auto"/>
                <w:sz w:val="18"/>
                <w:szCs w:val="18"/>
                <w:highlight w:val="none"/>
                <w:lang w:val="en-US" w:eastAsia="zh-CN"/>
              </w:rPr>
              <w:t>一</w:t>
            </w:r>
            <w:r>
              <w:rPr>
                <w:rFonts w:hint="eastAsia" w:ascii="宋体" w:hAnsi="宋体"/>
                <w:color w:val="auto"/>
                <w:sz w:val="18"/>
                <w:szCs w:val="18"/>
                <w:highlight w:val="none"/>
              </w:rPr>
              <w:t>级建造师</w:t>
            </w:r>
            <w:r>
              <w:rPr>
                <w:rFonts w:hint="eastAsia" w:ascii="宋体" w:hAnsi="宋体"/>
                <w:color w:val="auto"/>
                <w:sz w:val="18"/>
                <w:szCs w:val="18"/>
                <w:highlight w:val="none"/>
                <w:lang w:val="en-US" w:eastAsia="zh-CN"/>
              </w:rPr>
              <w:t>电子</w:t>
            </w:r>
            <w:r>
              <w:rPr>
                <w:rFonts w:hint="eastAsia" w:ascii="宋体" w:hAnsi="宋体"/>
                <w:color w:val="auto"/>
                <w:sz w:val="18"/>
                <w:szCs w:val="18"/>
                <w:highlight w:val="none"/>
              </w:rPr>
              <w:t>注册证书》，且现注册单位为投标人；</w:t>
            </w:r>
          </w:p>
          <w:p w14:paraId="4EE36612">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color w:val="auto"/>
                <w:sz w:val="18"/>
                <w:szCs w:val="18"/>
                <w:highlight w:val="none"/>
              </w:rPr>
            </w:pPr>
            <w:r>
              <w:rPr>
                <w:rFonts w:hint="eastAsia" w:ascii="宋体" w:hAnsi="宋体"/>
                <w:color w:val="auto"/>
                <w:sz w:val="18"/>
                <w:szCs w:val="18"/>
                <w:highlight w:val="none"/>
              </w:rPr>
              <w:t>（4）具有交通运输主管部门颁发的有效的B类安全生产考核合格证书；</w:t>
            </w:r>
          </w:p>
          <w:p w14:paraId="49FF7EF8">
            <w:pPr>
              <w:keepNext w:val="0"/>
              <w:keepLines w:val="0"/>
              <w:pageBreakBefore w:val="0"/>
              <w:widowControl w:val="0"/>
              <w:kinsoku/>
              <w:wordWrap/>
              <w:overflowPunct/>
              <w:topLinePunct w:val="0"/>
              <w:bidi w:val="0"/>
              <w:adjustRightInd/>
              <w:snapToGrid/>
              <w:spacing w:line="240" w:lineRule="exact"/>
              <w:textAlignment w:val="auto"/>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5）担任过1项高速公路工程施工的项目经理；</w:t>
            </w:r>
          </w:p>
          <w:p w14:paraId="76264914">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color w:val="auto"/>
                <w:sz w:val="18"/>
                <w:szCs w:val="18"/>
                <w:highlight w:val="none"/>
              </w:rPr>
            </w:pPr>
            <w:r>
              <w:rPr>
                <w:rFonts w:hint="eastAsia" w:ascii="宋体" w:hAnsi="宋体"/>
                <w:color w:val="auto"/>
                <w:sz w:val="18"/>
                <w:szCs w:val="18"/>
                <w:highlight w:val="none"/>
              </w:rPr>
              <w:t>（</w:t>
            </w:r>
            <w:r>
              <w:rPr>
                <w:rFonts w:hint="eastAsia" w:ascii="宋体" w:hAnsi="宋体"/>
                <w:color w:val="auto"/>
                <w:sz w:val="18"/>
                <w:szCs w:val="18"/>
                <w:highlight w:val="none"/>
                <w:lang w:val="en-US" w:eastAsia="zh-CN"/>
              </w:rPr>
              <w:t>6</w:t>
            </w:r>
            <w:r>
              <w:rPr>
                <w:rFonts w:hint="eastAsia" w:ascii="宋体" w:hAnsi="宋体"/>
                <w:color w:val="auto"/>
                <w:sz w:val="18"/>
                <w:szCs w:val="18"/>
                <w:highlight w:val="none"/>
              </w:rPr>
              <w:t>）无在岗项目(指目前未在其他项目上任职，或虽在其他项目上任职但本项目中标后能够从该项目撤离)。</w:t>
            </w:r>
          </w:p>
          <w:p w14:paraId="3643393D">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color w:val="auto"/>
                <w:sz w:val="18"/>
                <w:szCs w:val="18"/>
                <w:highlight w:val="none"/>
                <w:lang w:eastAsia="zh-CN"/>
              </w:rPr>
            </w:pPr>
          </w:p>
          <w:p w14:paraId="2346151A">
            <w:pPr>
              <w:keepNext w:val="0"/>
              <w:keepLines w:val="0"/>
              <w:pageBreakBefore w:val="0"/>
              <w:widowControl w:val="0"/>
              <w:kinsoku/>
              <w:wordWrap/>
              <w:overflowPunct/>
              <w:topLinePunct w:val="0"/>
              <w:bidi w:val="0"/>
              <w:adjustRightInd/>
              <w:snapToGrid/>
              <w:spacing w:line="240" w:lineRule="exact"/>
              <w:textAlignment w:val="auto"/>
              <w:rPr>
                <w:rFonts w:ascii="楷体" w:hAnsi="楷体" w:eastAsia="楷体"/>
                <w:color w:val="auto"/>
                <w:sz w:val="18"/>
                <w:szCs w:val="18"/>
                <w:highlight w:val="none"/>
              </w:rPr>
            </w:pPr>
            <w:r>
              <w:rPr>
                <w:rFonts w:hint="eastAsia" w:ascii="楷体" w:hAnsi="楷体" w:eastAsia="楷体"/>
                <w:color w:val="auto"/>
                <w:sz w:val="18"/>
                <w:szCs w:val="18"/>
                <w:highlight w:val="none"/>
              </w:rPr>
              <w:t>注：①项目经理和项目总工不得</w:t>
            </w:r>
            <w:r>
              <w:rPr>
                <w:rFonts w:hint="eastAsia" w:ascii="楷体" w:hAnsi="楷体" w:eastAsia="楷体"/>
                <w:color w:val="auto"/>
                <w:sz w:val="18"/>
                <w:szCs w:val="18"/>
                <w:highlight w:val="none"/>
                <w:lang w:val="en-US" w:eastAsia="zh-CN"/>
              </w:rPr>
              <w:t>互相</w:t>
            </w:r>
            <w:r>
              <w:rPr>
                <w:rFonts w:hint="eastAsia" w:ascii="楷体" w:hAnsi="楷体" w:eastAsia="楷体"/>
                <w:color w:val="auto"/>
                <w:sz w:val="18"/>
                <w:szCs w:val="18"/>
                <w:highlight w:val="none"/>
              </w:rPr>
              <w:t>兼职。</w:t>
            </w:r>
          </w:p>
          <w:p w14:paraId="5DEBCCCC">
            <w:pPr>
              <w:keepNext w:val="0"/>
              <w:keepLines w:val="0"/>
              <w:pageBreakBefore w:val="0"/>
              <w:widowControl w:val="0"/>
              <w:kinsoku/>
              <w:wordWrap/>
              <w:overflowPunct/>
              <w:topLinePunct w:val="0"/>
              <w:bidi w:val="0"/>
              <w:adjustRightInd/>
              <w:snapToGrid/>
              <w:spacing w:line="240" w:lineRule="exact"/>
              <w:ind w:firstLine="420"/>
              <w:textAlignment w:val="auto"/>
              <w:rPr>
                <w:rFonts w:hint="eastAsia" w:ascii="楷体" w:hAnsi="楷体" w:eastAsia="楷体"/>
                <w:color w:val="auto"/>
                <w:sz w:val="18"/>
                <w:szCs w:val="18"/>
                <w:highlight w:val="none"/>
                <w:lang w:val="zh-CN"/>
              </w:rPr>
            </w:pPr>
            <w:r>
              <w:rPr>
                <w:rFonts w:hint="eastAsia" w:ascii="楷体" w:hAnsi="楷体" w:eastAsia="楷体"/>
                <w:color w:val="auto"/>
                <w:sz w:val="18"/>
                <w:szCs w:val="18"/>
                <w:highlight w:val="none"/>
              </w:rPr>
              <w:t>②“投标人自有人员”指投标人为其申报社会保险登记，并为其缴纳社会保险费的人员。</w:t>
            </w:r>
          </w:p>
          <w:p w14:paraId="3639226E">
            <w:pPr>
              <w:keepNext w:val="0"/>
              <w:keepLines w:val="0"/>
              <w:pageBreakBefore w:val="0"/>
              <w:widowControl w:val="0"/>
              <w:kinsoku/>
              <w:wordWrap/>
              <w:overflowPunct/>
              <w:topLinePunct w:val="0"/>
              <w:bidi w:val="0"/>
              <w:adjustRightInd/>
              <w:snapToGrid/>
              <w:spacing w:line="240" w:lineRule="exact"/>
              <w:ind w:firstLine="420" w:firstLineChars="0"/>
              <w:textAlignment w:val="auto"/>
              <w:rPr>
                <w:rFonts w:hint="eastAsia" w:ascii="楷体" w:hAnsi="楷体" w:eastAsia="楷体"/>
                <w:color w:val="auto"/>
                <w:sz w:val="18"/>
                <w:szCs w:val="18"/>
                <w:highlight w:val="none"/>
                <w:lang w:val="en-US" w:eastAsia="zh-CN"/>
              </w:rPr>
            </w:pPr>
            <w:r>
              <w:rPr>
                <w:rFonts w:hint="eastAsia" w:ascii="楷体" w:hAnsi="楷体" w:eastAsia="楷体"/>
                <w:color w:val="auto"/>
                <w:sz w:val="18"/>
                <w:szCs w:val="18"/>
                <w:highlight w:val="none"/>
                <w:lang w:val="en-US" w:eastAsia="zh-CN"/>
              </w:rPr>
              <w:t>③</w:t>
            </w:r>
            <w:r>
              <w:rPr>
                <w:rFonts w:hint="eastAsia" w:ascii="楷体" w:hAnsi="楷体" w:eastAsia="楷体"/>
                <w:color w:val="auto"/>
                <w:sz w:val="18"/>
                <w:szCs w:val="18"/>
                <w:highlight w:val="none"/>
              </w:rPr>
              <w:t>人员业绩内容中应至少包含路基、路面、桥梁</w:t>
            </w:r>
            <w:r>
              <w:rPr>
                <w:rFonts w:hint="eastAsia" w:ascii="楷体" w:hAnsi="楷体" w:eastAsia="楷体"/>
                <w:color w:val="auto"/>
                <w:sz w:val="18"/>
                <w:szCs w:val="18"/>
                <w:highlight w:val="none"/>
                <w:lang w:eastAsia="zh-CN"/>
              </w:rPr>
              <w:t>、</w:t>
            </w:r>
            <w:r>
              <w:rPr>
                <w:rFonts w:hint="eastAsia" w:ascii="楷体" w:hAnsi="楷体" w:eastAsia="楷体"/>
                <w:color w:val="auto"/>
                <w:sz w:val="18"/>
                <w:szCs w:val="18"/>
                <w:highlight w:val="none"/>
                <w:lang w:val="en-US" w:eastAsia="zh-CN"/>
              </w:rPr>
              <w:t>隧道四</w:t>
            </w:r>
            <w:r>
              <w:rPr>
                <w:rFonts w:hint="eastAsia" w:ascii="楷体" w:hAnsi="楷体" w:eastAsia="楷体"/>
                <w:color w:val="auto"/>
                <w:sz w:val="18"/>
                <w:szCs w:val="18"/>
                <w:highlight w:val="none"/>
              </w:rPr>
              <w:t>类工程中的一项，且应为国内新建、改扩建高速公路业绩；养护工程业绩不能作为本次招标的人员业绩；以上业绩均应是已列入</w:t>
            </w:r>
            <w:r>
              <w:rPr>
                <w:rFonts w:hint="eastAsia" w:ascii="楷体" w:hAnsi="楷体" w:eastAsia="楷体"/>
                <w:color w:val="auto"/>
                <w:sz w:val="18"/>
                <w:szCs w:val="18"/>
                <w:highlight w:val="none"/>
                <w:lang w:val="zh-CN"/>
              </w:rPr>
              <w:t>交通运输部“全国公路建设市场监督管理系统”或省级交通运输主管部门“公路建设市场信用信息管理系统”</w:t>
            </w:r>
            <w:r>
              <w:rPr>
                <w:rFonts w:hint="eastAsia" w:ascii="楷体" w:hAnsi="楷体" w:eastAsia="楷体"/>
                <w:color w:val="auto"/>
                <w:sz w:val="18"/>
                <w:szCs w:val="18"/>
                <w:highlight w:val="none"/>
                <w:lang w:val="zh-CN" w:eastAsia="zh-CN"/>
              </w:rPr>
              <w:t>并公开可查</w:t>
            </w:r>
            <w:r>
              <w:rPr>
                <w:rFonts w:hint="eastAsia" w:ascii="楷体" w:hAnsi="楷体" w:eastAsia="楷体"/>
                <w:color w:val="auto"/>
                <w:sz w:val="18"/>
                <w:szCs w:val="18"/>
                <w:highlight w:val="none"/>
                <w:lang w:val="zh-CN"/>
              </w:rPr>
              <w:t>业绩，除网页截图复印件外，投标人无须再提供任何业绩证明材料。</w:t>
            </w:r>
          </w:p>
        </w:tc>
      </w:tr>
      <w:tr w14:paraId="30023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433" w:type="pct"/>
            <w:vMerge w:val="continue"/>
            <w:vAlign w:val="center"/>
          </w:tcPr>
          <w:p w14:paraId="46EC69DF">
            <w:pPr>
              <w:keepNext w:val="0"/>
              <w:keepLines w:val="0"/>
              <w:pageBreakBefore w:val="0"/>
              <w:widowControl w:val="0"/>
              <w:kinsoku/>
              <w:wordWrap/>
              <w:overflowPunct/>
              <w:topLinePunct w:val="0"/>
              <w:bidi w:val="0"/>
              <w:adjustRightInd w:val="0"/>
              <w:snapToGrid w:val="0"/>
              <w:spacing w:beforeLines="50" w:line="240" w:lineRule="exact"/>
              <w:jc w:val="center"/>
              <w:textAlignment w:val="auto"/>
              <w:rPr>
                <w:rFonts w:ascii="宋体" w:hAnsi="宋体"/>
                <w:color w:val="auto"/>
                <w:sz w:val="18"/>
                <w:szCs w:val="18"/>
              </w:rPr>
            </w:pPr>
          </w:p>
        </w:tc>
        <w:tc>
          <w:tcPr>
            <w:tcW w:w="958" w:type="dxa"/>
            <w:vAlign w:val="center"/>
          </w:tcPr>
          <w:p w14:paraId="47FAEAD4">
            <w:pPr>
              <w:keepNext w:val="0"/>
              <w:keepLines w:val="0"/>
              <w:pageBreakBefore w:val="0"/>
              <w:widowControl w:val="0"/>
              <w:kinsoku/>
              <w:wordWrap/>
              <w:overflowPunct/>
              <w:topLinePunct w:val="0"/>
              <w:bidi w:val="0"/>
              <w:adjustRightInd w:val="0"/>
              <w:snapToGrid w:val="0"/>
              <w:spacing w:beforeLines="50" w:afterLines="50" w:line="240" w:lineRule="exact"/>
              <w:jc w:val="center"/>
              <w:textAlignment w:val="auto"/>
              <w:rPr>
                <w:rFonts w:ascii="宋体" w:hAnsi="宋体"/>
                <w:color w:val="auto"/>
                <w:sz w:val="18"/>
                <w:szCs w:val="18"/>
              </w:rPr>
            </w:pPr>
            <w:r>
              <w:rPr>
                <w:rFonts w:hint="eastAsia" w:ascii="宋体" w:hAnsi="宋体"/>
                <w:color w:val="auto"/>
                <w:sz w:val="18"/>
                <w:szCs w:val="18"/>
              </w:rPr>
              <w:t>项目</w:t>
            </w:r>
          </w:p>
          <w:p w14:paraId="4E2BECB7">
            <w:pPr>
              <w:keepNext w:val="0"/>
              <w:keepLines w:val="0"/>
              <w:pageBreakBefore w:val="0"/>
              <w:widowControl w:val="0"/>
              <w:kinsoku/>
              <w:wordWrap/>
              <w:overflowPunct/>
              <w:topLinePunct w:val="0"/>
              <w:bidi w:val="0"/>
              <w:adjustRightInd w:val="0"/>
              <w:snapToGrid w:val="0"/>
              <w:spacing w:beforeLines="50" w:afterLines="50" w:line="240" w:lineRule="exact"/>
              <w:jc w:val="center"/>
              <w:textAlignment w:val="auto"/>
              <w:rPr>
                <w:rFonts w:ascii="宋体" w:hAnsi="宋体"/>
                <w:color w:val="auto"/>
                <w:sz w:val="18"/>
                <w:szCs w:val="18"/>
              </w:rPr>
            </w:pPr>
            <w:r>
              <w:rPr>
                <w:rFonts w:hint="eastAsia" w:ascii="宋体" w:hAnsi="宋体"/>
                <w:color w:val="auto"/>
                <w:sz w:val="18"/>
                <w:szCs w:val="18"/>
              </w:rPr>
              <w:t>总工</w:t>
            </w:r>
          </w:p>
        </w:tc>
        <w:tc>
          <w:tcPr>
            <w:tcW w:w="764" w:type="dxa"/>
            <w:vAlign w:val="center"/>
          </w:tcPr>
          <w:p w14:paraId="771BCD67">
            <w:pPr>
              <w:keepNext w:val="0"/>
              <w:keepLines w:val="0"/>
              <w:pageBreakBefore w:val="0"/>
              <w:widowControl w:val="0"/>
              <w:kinsoku/>
              <w:wordWrap/>
              <w:overflowPunct/>
              <w:topLinePunct w:val="0"/>
              <w:bidi w:val="0"/>
              <w:adjustRightInd w:val="0"/>
              <w:snapToGrid w:val="0"/>
              <w:spacing w:beforeLines="50" w:afterLines="50" w:line="240" w:lineRule="exact"/>
              <w:jc w:val="center"/>
              <w:textAlignment w:val="auto"/>
              <w:rPr>
                <w:rFonts w:ascii="宋体" w:hAnsi="宋体"/>
                <w:color w:val="auto"/>
                <w:sz w:val="18"/>
                <w:szCs w:val="18"/>
              </w:rPr>
            </w:pPr>
            <w:r>
              <w:rPr>
                <w:rFonts w:hint="eastAsia" w:ascii="宋体" w:hAnsi="宋体"/>
                <w:color w:val="auto"/>
                <w:sz w:val="18"/>
                <w:szCs w:val="18"/>
              </w:rPr>
              <w:t>1</w:t>
            </w:r>
          </w:p>
        </w:tc>
        <w:tc>
          <w:tcPr>
            <w:tcW w:w="6889" w:type="dxa"/>
            <w:vAlign w:val="center"/>
          </w:tcPr>
          <w:p w14:paraId="582F0E86">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（1）投标人（</w:t>
            </w:r>
            <w:r>
              <w:rPr>
                <w:rFonts w:hint="eastAsia" w:ascii="宋体" w:hAnsi="宋体"/>
                <w:color w:val="auto"/>
                <w:sz w:val="18"/>
                <w:szCs w:val="18"/>
                <w:highlight w:val="none"/>
              </w:rPr>
              <w:t>如为联合体则为联合体</w:t>
            </w:r>
            <w:r>
              <w:rPr>
                <w:rFonts w:hint="eastAsia" w:ascii="宋体" w:hAnsi="宋体"/>
                <w:color w:val="auto"/>
                <w:sz w:val="18"/>
                <w:szCs w:val="18"/>
                <w:highlight w:val="none"/>
                <w:lang w:val="en-US" w:eastAsia="zh-CN"/>
              </w:rPr>
              <w:t>牵头人）自有人员；</w:t>
            </w:r>
          </w:p>
          <w:p w14:paraId="7B027A8F">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（2）具有公路工程相关专业</w:t>
            </w:r>
            <w:r>
              <w:rPr>
                <w:rFonts w:hint="eastAsia" w:ascii="宋体" w:hAnsi="宋体"/>
                <w:color w:val="auto"/>
                <w:sz w:val="18"/>
                <w:szCs w:val="18"/>
                <w:highlight w:val="none"/>
              </w:rPr>
              <w:t>高级</w:t>
            </w:r>
            <w:r>
              <w:rPr>
                <w:rFonts w:hint="eastAsia" w:ascii="宋体" w:hAnsi="宋体"/>
                <w:color w:val="auto"/>
                <w:sz w:val="18"/>
                <w:szCs w:val="18"/>
                <w:highlight w:val="none"/>
                <w:lang w:val="en-US" w:eastAsia="zh-CN"/>
              </w:rPr>
              <w:t>技术</w:t>
            </w:r>
            <w:r>
              <w:rPr>
                <w:rFonts w:hint="eastAsia" w:ascii="宋体" w:hAnsi="宋体"/>
                <w:color w:val="auto"/>
                <w:sz w:val="18"/>
                <w:szCs w:val="18"/>
                <w:highlight w:val="none"/>
              </w:rPr>
              <w:t>职称</w:t>
            </w:r>
            <w:r>
              <w:rPr>
                <w:rFonts w:hint="eastAsia" w:ascii="宋体" w:hAnsi="宋体"/>
                <w:color w:val="auto"/>
                <w:sz w:val="18"/>
                <w:szCs w:val="18"/>
                <w:highlight w:val="none"/>
                <w:lang w:val="en-US" w:eastAsia="zh-CN"/>
              </w:rPr>
              <w:t>；</w:t>
            </w:r>
          </w:p>
          <w:p w14:paraId="7CDE2D10">
            <w:pPr>
              <w:keepNext w:val="0"/>
              <w:keepLines w:val="0"/>
              <w:pageBreakBefore w:val="0"/>
              <w:widowControl w:val="0"/>
              <w:kinsoku/>
              <w:wordWrap/>
              <w:overflowPunct/>
              <w:topLinePunct w:val="0"/>
              <w:bidi w:val="0"/>
              <w:adjustRightInd/>
              <w:snapToGrid/>
              <w:spacing w:line="240" w:lineRule="exact"/>
              <w:textAlignment w:val="auto"/>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（3）担任过1项高速公路工程施工的项目总工；</w:t>
            </w:r>
          </w:p>
          <w:p w14:paraId="40A71B2B">
            <w:pPr>
              <w:keepNext w:val="0"/>
              <w:keepLines w:val="0"/>
              <w:pageBreakBefore w:val="0"/>
              <w:widowControl w:val="0"/>
              <w:kinsoku/>
              <w:wordWrap/>
              <w:overflowPunct/>
              <w:topLinePunct w:val="0"/>
              <w:bidi w:val="0"/>
              <w:adjustRightInd/>
              <w:snapToGrid/>
              <w:spacing w:line="240" w:lineRule="exact"/>
              <w:textAlignment w:val="auto"/>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（4）无在岗项目(指目前未在其他项目上任职，或虽在其他项目上任职但本项目中标后能够从该项目撤离)。</w:t>
            </w:r>
          </w:p>
          <w:p w14:paraId="6A5C5411">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宋体" w:hAnsi="宋体"/>
                <w:color w:val="auto"/>
                <w:sz w:val="18"/>
                <w:szCs w:val="18"/>
                <w:highlight w:val="none"/>
              </w:rPr>
            </w:pPr>
          </w:p>
          <w:p w14:paraId="3AA58484">
            <w:pPr>
              <w:keepNext w:val="0"/>
              <w:keepLines w:val="0"/>
              <w:pageBreakBefore w:val="0"/>
              <w:widowControl w:val="0"/>
              <w:kinsoku/>
              <w:wordWrap/>
              <w:overflowPunct/>
              <w:topLinePunct w:val="0"/>
              <w:bidi w:val="0"/>
              <w:adjustRightInd/>
              <w:snapToGrid/>
              <w:spacing w:line="240" w:lineRule="exact"/>
              <w:textAlignment w:val="auto"/>
              <w:rPr>
                <w:rFonts w:ascii="楷体" w:hAnsi="楷体" w:eastAsia="楷体"/>
                <w:color w:val="auto"/>
                <w:sz w:val="18"/>
                <w:szCs w:val="18"/>
                <w:highlight w:val="none"/>
              </w:rPr>
            </w:pPr>
            <w:r>
              <w:rPr>
                <w:rFonts w:hint="eastAsia" w:ascii="楷体" w:hAnsi="楷体" w:eastAsia="楷体"/>
                <w:color w:val="auto"/>
                <w:sz w:val="18"/>
                <w:szCs w:val="18"/>
                <w:highlight w:val="none"/>
              </w:rPr>
              <w:t>注：①项目经理和项目总工不得</w:t>
            </w:r>
            <w:r>
              <w:rPr>
                <w:rFonts w:hint="eastAsia" w:ascii="楷体" w:hAnsi="楷体" w:eastAsia="楷体"/>
                <w:color w:val="auto"/>
                <w:sz w:val="18"/>
                <w:szCs w:val="18"/>
                <w:highlight w:val="none"/>
                <w:lang w:val="en-US" w:eastAsia="zh-CN"/>
              </w:rPr>
              <w:t>互相</w:t>
            </w:r>
            <w:r>
              <w:rPr>
                <w:rFonts w:hint="eastAsia" w:ascii="楷体" w:hAnsi="楷体" w:eastAsia="楷体"/>
                <w:color w:val="auto"/>
                <w:sz w:val="18"/>
                <w:szCs w:val="18"/>
                <w:highlight w:val="none"/>
              </w:rPr>
              <w:t>兼职。</w:t>
            </w:r>
          </w:p>
          <w:p w14:paraId="13826F03">
            <w:pPr>
              <w:keepNext w:val="0"/>
              <w:keepLines w:val="0"/>
              <w:pageBreakBefore w:val="0"/>
              <w:widowControl w:val="0"/>
              <w:kinsoku/>
              <w:wordWrap/>
              <w:overflowPunct/>
              <w:topLinePunct w:val="0"/>
              <w:bidi w:val="0"/>
              <w:adjustRightInd/>
              <w:snapToGrid/>
              <w:spacing w:line="240" w:lineRule="exact"/>
              <w:ind w:firstLine="420"/>
              <w:textAlignment w:val="auto"/>
              <w:rPr>
                <w:rFonts w:hint="eastAsia" w:ascii="楷体" w:hAnsi="楷体" w:eastAsia="楷体"/>
                <w:color w:val="auto"/>
                <w:sz w:val="18"/>
                <w:szCs w:val="18"/>
                <w:highlight w:val="none"/>
                <w:lang w:val="zh-CN"/>
              </w:rPr>
            </w:pPr>
            <w:r>
              <w:rPr>
                <w:rFonts w:hint="eastAsia" w:ascii="楷体" w:hAnsi="楷体" w:eastAsia="楷体"/>
                <w:color w:val="auto"/>
                <w:sz w:val="18"/>
                <w:szCs w:val="18"/>
                <w:highlight w:val="none"/>
              </w:rPr>
              <w:t>②“投标人自有人员”指投标人为其申报社会保险登记，并为其缴纳社会保险费的人员。</w:t>
            </w:r>
          </w:p>
          <w:p w14:paraId="53953F5E">
            <w:pPr>
              <w:keepNext w:val="0"/>
              <w:keepLines w:val="0"/>
              <w:pageBreakBefore w:val="0"/>
              <w:widowControl w:val="0"/>
              <w:kinsoku/>
              <w:wordWrap/>
              <w:overflowPunct/>
              <w:topLinePunct w:val="0"/>
              <w:bidi w:val="0"/>
              <w:adjustRightInd/>
              <w:snapToGrid/>
              <w:spacing w:line="240" w:lineRule="exact"/>
              <w:ind w:firstLine="420" w:firstLineChars="0"/>
              <w:textAlignment w:val="auto"/>
              <w:rPr>
                <w:rFonts w:hint="eastAsia" w:ascii="楷体" w:hAnsi="楷体" w:eastAsia="楷体"/>
                <w:color w:val="auto"/>
                <w:sz w:val="18"/>
                <w:szCs w:val="18"/>
                <w:highlight w:val="none"/>
                <w:lang w:val="zh-CN"/>
              </w:rPr>
            </w:pPr>
            <w:r>
              <w:rPr>
                <w:rFonts w:hint="eastAsia" w:ascii="楷体" w:hAnsi="楷体" w:eastAsia="楷体"/>
                <w:color w:val="auto"/>
                <w:sz w:val="18"/>
                <w:szCs w:val="18"/>
                <w:highlight w:val="none"/>
                <w:lang w:val="en-US" w:eastAsia="zh-CN"/>
              </w:rPr>
              <w:t>③</w:t>
            </w:r>
            <w:r>
              <w:rPr>
                <w:rFonts w:hint="eastAsia" w:ascii="楷体" w:hAnsi="楷体" w:eastAsia="楷体"/>
                <w:color w:val="auto"/>
                <w:sz w:val="18"/>
                <w:szCs w:val="18"/>
                <w:highlight w:val="none"/>
              </w:rPr>
              <w:t>人员业绩内容中应至少包含路基、路面、桥梁</w:t>
            </w:r>
            <w:r>
              <w:rPr>
                <w:rFonts w:hint="eastAsia" w:ascii="楷体" w:hAnsi="楷体" w:eastAsia="楷体"/>
                <w:color w:val="auto"/>
                <w:sz w:val="18"/>
                <w:szCs w:val="18"/>
                <w:highlight w:val="none"/>
                <w:lang w:eastAsia="zh-CN"/>
              </w:rPr>
              <w:t>、</w:t>
            </w:r>
            <w:r>
              <w:rPr>
                <w:rFonts w:hint="eastAsia" w:ascii="楷体" w:hAnsi="楷体" w:eastAsia="楷体"/>
                <w:color w:val="auto"/>
                <w:sz w:val="18"/>
                <w:szCs w:val="18"/>
                <w:highlight w:val="none"/>
                <w:lang w:val="en-US" w:eastAsia="zh-CN"/>
              </w:rPr>
              <w:t>隧道四</w:t>
            </w:r>
            <w:r>
              <w:rPr>
                <w:rFonts w:hint="eastAsia" w:ascii="楷体" w:hAnsi="楷体" w:eastAsia="楷体"/>
                <w:color w:val="auto"/>
                <w:sz w:val="18"/>
                <w:szCs w:val="18"/>
                <w:highlight w:val="none"/>
              </w:rPr>
              <w:t>类工程中的一项，且应为国内新建、改扩建高速公路业绩；养护工程业绩不能作为本次招标的人员业绩；以上业绩均应是已列入</w:t>
            </w:r>
            <w:r>
              <w:rPr>
                <w:rFonts w:hint="eastAsia" w:ascii="楷体" w:hAnsi="楷体" w:eastAsia="楷体"/>
                <w:color w:val="auto"/>
                <w:sz w:val="18"/>
                <w:szCs w:val="18"/>
                <w:highlight w:val="none"/>
                <w:lang w:val="zh-CN"/>
              </w:rPr>
              <w:t>交通运输部“全国公路建设市场监督管理系统”或省级交通运输主管部门“公路建设市场信用信息管理系统”</w:t>
            </w:r>
            <w:r>
              <w:rPr>
                <w:rFonts w:hint="eastAsia" w:ascii="楷体" w:hAnsi="楷体" w:eastAsia="楷体"/>
                <w:color w:val="auto"/>
                <w:sz w:val="18"/>
                <w:szCs w:val="18"/>
                <w:highlight w:val="none"/>
                <w:lang w:val="zh-CN" w:eastAsia="zh-CN"/>
              </w:rPr>
              <w:t>并公开可查</w:t>
            </w:r>
            <w:r>
              <w:rPr>
                <w:rFonts w:hint="eastAsia" w:ascii="楷体" w:hAnsi="楷体" w:eastAsia="楷体"/>
                <w:color w:val="auto"/>
                <w:sz w:val="18"/>
                <w:szCs w:val="18"/>
                <w:highlight w:val="none"/>
                <w:lang w:val="zh-CN"/>
              </w:rPr>
              <w:t>业绩，除网页截图复印件外，投标人无须再提供任何业绩证明材料。</w:t>
            </w:r>
          </w:p>
        </w:tc>
      </w:tr>
    </w:tbl>
    <w:p w14:paraId="79755A99">
      <w:pPr>
        <w:rPr>
          <w:rFonts w:ascii="宋体" w:hAnsi="宋体"/>
          <w:color w:val="auto"/>
        </w:rPr>
      </w:pPr>
    </w:p>
    <w:bookmarkEnd w:id="16"/>
    <w:bookmarkEnd w:id="17"/>
    <w:bookmarkEnd w:id="18"/>
    <w:bookmarkEnd w:id="19"/>
    <w:bookmarkEnd w:id="20"/>
    <w:bookmarkEnd w:id="21"/>
    <w:bookmarkEnd w:id="22"/>
    <w:bookmarkEnd w:id="23"/>
    <w:p w14:paraId="39DB9830">
      <w:pPr>
        <w:pStyle w:val="5"/>
        <w:adjustRightInd w:val="0"/>
        <w:snapToGrid w:val="0"/>
        <w:spacing w:beforeLines="50" w:after="0"/>
        <w:ind w:firstLine="420" w:firstLineChars="200"/>
        <w:jc w:val="both"/>
        <w:rPr>
          <w:rFonts w:hint="eastAsia" w:ascii="宋体" w:hAnsi="宋体" w:eastAsia="宋体" w:cs="宋体"/>
          <w:color w:val="auto"/>
          <w:sz w:val="21"/>
          <w:szCs w:val="21"/>
          <w:highlight w:val="none"/>
          <w:lang w:val="zh-CN"/>
        </w:rPr>
      </w:pPr>
      <w:bookmarkStart w:id="24" w:name="_Toc502741803"/>
      <w:r>
        <w:rPr>
          <w:rFonts w:hint="eastAsia" w:ascii="宋体" w:hAnsi="宋体" w:eastAsia="宋体" w:cs="宋体"/>
          <w:color w:val="auto"/>
          <w:sz w:val="21"/>
          <w:szCs w:val="21"/>
          <w:highlight w:val="none"/>
          <w:lang w:val="zh-CN"/>
        </w:rPr>
        <w:t>附录6  资格审查条件（其他联合体成员主要负责人最低要求）</w:t>
      </w:r>
    </w:p>
    <w:p w14:paraId="1EC3D911">
      <w:pPr>
        <w:rPr>
          <w:rFonts w:hint="eastAsia"/>
          <w:lang w:val="zh-CN"/>
        </w:rPr>
      </w:pPr>
    </w:p>
    <w:tbl>
      <w:tblPr>
        <w:tblStyle w:val="245"/>
        <w:tblW w:w="4809" w:type="pct"/>
        <w:tblInd w:w="17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autofit"/>
        <w:tblCellMar>
          <w:top w:w="0" w:type="dxa"/>
          <w:left w:w="108" w:type="dxa"/>
          <w:bottom w:w="0" w:type="dxa"/>
          <w:right w:w="108" w:type="dxa"/>
        </w:tblCellMar>
      </w:tblPr>
      <w:tblGrid>
        <w:gridCol w:w="2749"/>
        <w:gridCol w:w="1386"/>
        <w:gridCol w:w="5344"/>
      </w:tblGrid>
      <w:tr w14:paraId="2FE9FB41">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450" w:type="pct"/>
            <w:tcBorders>
              <w:top w:val="single" w:color="000000" w:sz="4" w:space="0"/>
              <w:left w:val="single" w:color="000000" w:sz="4" w:space="0"/>
              <w:bottom w:val="single" w:color="000000" w:sz="4" w:space="0"/>
              <w:right w:val="single" w:color="000000" w:sz="4" w:space="0"/>
            </w:tcBorders>
            <w:vAlign w:val="center"/>
          </w:tcPr>
          <w:p w14:paraId="2CF97615">
            <w:pPr>
              <w:snapToGrid w:val="0"/>
              <w:jc w:val="center"/>
              <w:rPr>
                <w:rFonts w:hint="eastAsia" w:ascii="宋体" w:hAnsi="宋体"/>
                <w:color w:val="auto"/>
                <w:sz w:val="18"/>
                <w:szCs w:val="18"/>
              </w:rPr>
            </w:pPr>
            <w:r>
              <w:rPr>
                <w:rFonts w:hint="eastAsia" w:ascii="宋体" w:hAnsi="宋体"/>
                <w:color w:val="auto"/>
                <w:sz w:val="18"/>
                <w:szCs w:val="18"/>
              </w:rPr>
              <w:t>人员</w:t>
            </w:r>
          </w:p>
        </w:tc>
        <w:tc>
          <w:tcPr>
            <w:tcW w:w="731" w:type="pct"/>
            <w:tcBorders>
              <w:top w:val="single" w:color="000000" w:sz="4" w:space="0"/>
              <w:left w:val="single" w:color="000000" w:sz="4" w:space="0"/>
              <w:bottom w:val="single" w:color="000000" w:sz="4" w:space="0"/>
              <w:right w:val="single" w:color="000000" w:sz="4" w:space="0"/>
            </w:tcBorders>
            <w:vAlign w:val="center"/>
          </w:tcPr>
          <w:p w14:paraId="24274137">
            <w:pPr>
              <w:snapToGrid w:val="0"/>
              <w:jc w:val="center"/>
              <w:rPr>
                <w:rFonts w:hint="eastAsia" w:ascii="宋体" w:hAnsi="宋体"/>
                <w:color w:val="auto"/>
                <w:sz w:val="18"/>
                <w:szCs w:val="18"/>
              </w:rPr>
            </w:pPr>
            <w:r>
              <w:rPr>
                <w:rFonts w:hint="eastAsia" w:ascii="宋体" w:hAnsi="宋体"/>
                <w:color w:val="auto"/>
                <w:sz w:val="18"/>
                <w:szCs w:val="18"/>
              </w:rPr>
              <w:t>数量</w:t>
            </w:r>
          </w:p>
        </w:tc>
        <w:tc>
          <w:tcPr>
            <w:tcW w:w="2818" w:type="pct"/>
            <w:tcBorders>
              <w:top w:val="single" w:color="000000" w:sz="4" w:space="0"/>
              <w:left w:val="single" w:color="000000" w:sz="4" w:space="0"/>
              <w:bottom w:val="single" w:color="000000" w:sz="4" w:space="0"/>
              <w:right w:val="single" w:color="000000" w:sz="4" w:space="0"/>
            </w:tcBorders>
            <w:vAlign w:val="center"/>
          </w:tcPr>
          <w:p w14:paraId="472BC85D">
            <w:pPr>
              <w:snapToGrid w:val="0"/>
              <w:jc w:val="center"/>
              <w:rPr>
                <w:rFonts w:hint="eastAsia" w:ascii="宋体" w:hAnsi="宋体"/>
                <w:color w:val="auto"/>
                <w:sz w:val="18"/>
                <w:szCs w:val="18"/>
              </w:rPr>
            </w:pPr>
            <w:r>
              <w:rPr>
                <w:rFonts w:hint="eastAsia" w:ascii="宋体" w:hAnsi="宋体"/>
                <w:color w:val="auto"/>
                <w:sz w:val="18"/>
                <w:szCs w:val="18"/>
              </w:rPr>
              <w:t>资格要求</w:t>
            </w:r>
          </w:p>
        </w:tc>
      </w:tr>
      <w:tr w14:paraId="1B0C96D1">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1450" w:type="pct"/>
            <w:tcBorders>
              <w:top w:val="single" w:color="000000" w:sz="4" w:space="0"/>
              <w:left w:val="single" w:color="000000" w:sz="4" w:space="0"/>
              <w:bottom w:val="single" w:color="000000" w:sz="4" w:space="0"/>
              <w:right w:val="single" w:color="000000" w:sz="4" w:space="0"/>
            </w:tcBorders>
            <w:vAlign w:val="center"/>
          </w:tcPr>
          <w:p w14:paraId="2B3F54F1">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color w:val="auto"/>
                <w:sz w:val="18"/>
                <w:szCs w:val="18"/>
              </w:rPr>
            </w:pPr>
            <w:r>
              <w:rPr>
                <w:rFonts w:hint="eastAsia" w:ascii="宋体" w:hAnsi="宋体"/>
                <w:color w:val="auto"/>
                <w:sz w:val="18"/>
                <w:szCs w:val="18"/>
              </w:rPr>
              <w:t>联合体其他成员</w:t>
            </w:r>
          </w:p>
          <w:p w14:paraId="0159FDEB">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color w:val="auto"/>
                <w:sz w:val="18"/>
                <w:szCs w:val="18"/>
              </w:rPr>
            </w:pPr>
            <w:r>
              <w:rPr>
                <w:rFonts w:hint="eastAsia" w:ascii="宋体" w:hAnsi="宋体"/>
                <w:color w:val="auto"/>
                <w:sz w:val="18"/>
                <w:szCs w:val="18"/>
              </w:rPr>
              <w:t>施工负责人</w:t>
            </w:r>
          </w:p>
        </w:tc>
        <w:tc>
          <w:tcPr>
            <w:tcW w:w="731" w:type="pct"/>
            <w:tcBorders>
              <w:top w:val="single" w:color="000000" w:sz="4" w:space="0"/>
              <w:left w:val="single" w:color="000000" w:sz="4" w:space="0"/>
              <w:bottom w:val="single" w:color="000000" w:sz="4" w:space="0"/>
              <w:right w:val="single" w:color="000000" w:sz="4" w:space="0"/>
            </w:tcBorders>
            <w:vAlign w:val="center"/>
          </w:tcPr>
          <w:p w14:paraId="413999DD">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color w:val="auto"/>
                <w:sz w:val="18"/>
                <w:szCs w:val="18"/>
              </w:rPr>
            </w:pPr>
            <w:r>
              <w:rPr>
                <w:rFonts w:hint="eastAsia" w:ascii="宋体" w:hAnsi="宋体"/>
                <w:color w:val="auto"/>
                <w:sz w:val="18"/>
                <w:szCs w:val="18"/>
                <w:lang w:val="en-US" w:eastAsia="zh-CN"/>
              </w:rPr>
              <w:t>以不低于其他联合体成员数量填报</w:t>
            </w:r>
          </w:p>
        </w:tc>
        <w:tc>
          <w:tcPr>
            <w:tcW w:w="2818" w:type="pct"/>
            <w:tcBorders>
              <w:top w:val="single" w:color="000000" w:sz="4" w:space="0"/>
              <w:left w:val="single" w:color="000000" w:sz="4" w:space="0"/>
              <w:bottom w:val="single" w:color="000000" w:sz="4" w:space="0"/>
              <w:right w:val="single" w:color="000000" w:sz="4" w:space="0"/>
            </w:tcBorders>
            <w:vAlign w:val="center"/>
          </w:tcPr>
          <w:p w14:paraId="3DDD8E57">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宋体" w:hAnsi="宋体"/>
                <w:color w:val="auto"/>
                <w:sz w:val="18"/>
                <w:szCs w:val="18"/>
              </w:rPr>
            </w:pPr>
            <w:r>
              <w:rPr>
                <w:rFonts w:hint="eastAsia" w:ascii="宋体" w:hAnsi="宋体"/>
                <w:color w:val="auto"/>
                <w:sz w:val="18"/>
                <w:szCs w:val="18"/>
                <w:lang w:val="en-US" w:eastAsia="zh-CN"/>
              </w:rPr>
              <w:t>承担公路主体工程、机电工程、公路安全设施施工任务的联合体其他成员委派的施工负责人，按其所承担的专业工程，具有建设行政主管部门颁发的相应“公路工程”或“机电工程”专业一级建造师电子注册证书，且具有交通运输主管部门颁发的有效的B类安全生产考核合格证书</w:t>
            </w:r>
            <w:r>
              <w:rPr>
                <w:rFonts w:hint="eastAsia" w:ascii="宋体" w:hAnsi="宋体"/>
                <w:color w:val="auto"/>
                <w:sz w:val="18"/>
                <w:szCs w:val="18"/>
              </w:rPr>
              <w:t>。</w:t>
            </w:r>
          </w:p>
        </w:tc>
      </w:tr>
      <w:tr w14:paraId="1A4FB0A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1450" w:type="pct"/>
            <w:tcBorders>
              <w:top w:val="single" w:color="000000" w:sz="4" w:space="0"/>
              <w:left w:val="single" w:color="000000" w:sz="4" w:space="0"/>
              <w:bottom w:val="single" w:color="000000" w:sz="4" w:space="0"/>
              <w:right w:val="single" w:color="000000" w:sz="4" w:space="0"/>
            </w:tcBorders>
            <w:vAlign w:val="center"/>
          </w:tcPr>
          <w:p w14:paraId="3ABD75DA">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color w:val="auto"/>
                <w:sz w:val="18"/>
                <w:szCs w:val="18"/>
              </w:rPr>
            </w:pPr>
            <w:r>
              <w:rPr>
                <w:rFonts w:hint="eastAsia" w:ascii="宋体" w:hAnsi="宋体"/>
                <w:color w:val="auto"/>
                <w:sz w:val="18"/>
                <w:szCs w:val="18"/>
              </w:rPr>
              <w:t>联合体其他成员</w:t>
            </w:r>
          </w:p>
          <w:p w14:paraId="67F561D8">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color w:val="auto"/>
                <w:sz w:val="18"/>
                <w:szCs w:val="18"/>
              </w:rPr>
            </w:pPr>
            <w:r>
              <w:rPr>
                <w:rFonts w:hint="eastAsia" w:ascii="宋体" w:hAnsi="宋体"/>
                <w:color w:val="auto"/>
                <w:sz w:val="18"/>
                <w:szCs w:val="18"/>
              </w:rPr>
              <w:t>技术负责人</w:t>
            </w:r>
          </w:p>
        </w:tc>
        <w:tc>
          <w:tcPr>
            <w:tcW w:w="731" w:type="pct"/>
            <w:tcBorders>
              <w:top w:val="single" w:color="000000" w:sz="4" w:space="0"/>
              <w:left w:val="single" w:color="000000" w:sz="4" w:space="0"/>
              <w:bottom w:val="single" w:color="000000" w:sz="4" w:space="0"/>
              <w:right w:val="single" w:color="000000" w:sz="4" w:space="0"/>
            </w:tcBorders>
            <w:vAlign w:val="center"/>
          </w:tcPr>
          <w:p w14:paraId="1956F502">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color w:val="auto"/>
                <w:sz w:val="18"/>
                <w:szCs w:val="18"/>
              </w:rPr>
            </w:pPr>
            <w:r>
              <w:rPr>
                <w:rFonts w:hint="eastAsia" w:ascii="宋体" w:hAnsi="宋体"/>
                <w:color w:val="auto"/>
                <w:sz w:val="18"/>
                <w:szCs w:val="18"/>
                <w:lang w:val="en-US" w:eastAsia="zh-CN"/>
              </w:rPr>
              <w:t>以不低于其他联合体成员数量填报</w:t>
            </w:r>
          </w:p>
        </w:tc>
        <w:tc>
          <w:tcPr>
            <w:tcW w:w="2818" w:type="pct"/>
            <w:tcBorders>
              <w:top w:val="single" w:color="000000" w:sz="4" w:space="0"/>
              <w:left w:val="single" w:color="000000" w:sz="4" w:space="0"/>
              <w:bottom w:val="single" w:color="000000" w:sz="4" w:space="0"/>
              <w:right w:val="single" w:color="000000" w:sz="4" w:space="0"/>
            </w:tcBorders>
            <w:vAlign w:val="center"/>
          </w:tcPr>
          <w:p w14:paraId="15AEC28B">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宋体" w:hAnsi="宋体"/>
                <w:color w:val="auto"/>
                <w:sz w:val="18"/>
                <w:szCs w:val="18"/>
              </w:rPr>
            </w:pPr>
            <w:r>
              <w:rPr>
                <w:rFonts w:hint="eastAsia" w:ascii="宋体" w:hAnsi="宋体"/>
                <w:color w:val="auto"/>
                <w:sz w:val="18"/>
                <w:szCs w:val="18"/>
                <w:lang w:val="en-US" w:eastAsia="zh-CN"/>
              </w:rPr>
              <w:t>承担公路主体工程、机电工程、公路安全设施施工任务的联合体其他成员委派的技术负责人，具有公路工程相关专业高级技术职称</w:t>
            </w:r>
            <w:r>
              <w:rPr>
                <w:rFonts w:hint="eastAsia" w:ascii="宋体" w:hAnsi="宋体"/>
                <w:color w:val="auto"/>
                <w:sz w:val="18"/>
                <w:szCs w:val="18"/>
              </w:rPr>
              <w:t>。</w:t>
            </w:r>
          </w:p>
        </w:tc>
      </w:tr>
    </w:tbl>
    <w:p w14:paraId="2B1AF120">
      <w:pPr>
        <w:ind w:firstLine="420" w:firstLineChars="0"/>
        <w:rPr>
          <w:rFonts w:hint="eastAsia" w:ascii="楷体" w:hAnsi="楷体" w:eastAsia="楷体"/>
          <w:color w:val="auto"/>
          <w:highlight w:val="none"/>
        </w:rPr>
      </w:pPr>
    </w:p>
    <w:p w14:paraId="4EB3D3FB">
      <w:pPr>
        <w:ind w:firstLine="420" w:firstLineChars="0"/>
        <w:rPr>
          <w:rFonts w:hint="eastAsia" w:ascii="楷体" w:hAnsi="楷体" w:eastAsia="楷体"/>
          <w:color w:val="auto"/>
          <w:highlight w:val="none"/>
        </w:rPr>
      </w:pPr>
      <w:r>
        <w:rPr>
          <w:rFonts w:hint="eastAsia" w:ascii="楷体" w:hAnsi="楷体" w:eastAsia="楷体"/>
          <w:color w:val="auto"/>
          <w:highlight w:val="none"/>
        </w:rPr>
        <w:t>注：本表仅适用于以联合体形式投标的投标人，独立投标人无需填报。</w:t>
      </w:r>
    </w:p>
    <w:p w14:paraId="595B852C">
      <w:pPr>
        <w:ind w:firstLine="420" w:firstLineChars="0"/>
        <w:rPr>
          <w:rFonts w:hint="eastAsia" w:ascii="楷体" w:hAnsi="楷体" w:eastAsia="楷体"/>
          <w:color w:val="auto"/>
          <w:highlight w:val="none"/>
        </w:rPr>
      </w:pPr>
    </w:p>
    <w:p w14:paraId="25A77F3E">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评标办法</w:t>
      </w:r>
      <w:bookmarkEnd w:id="24"/>
      <w:bookmarkStart w:id="25" w:name="_Toc64810267"/>
      <w:bookmarkStart w:id="26" w:name="_Toc197967273"/>
      <w:bookmarkStart w:id="27" w:name="_Toc197960495"/>
      <w:bookmarkStart w:id="28" w:name="_Toc258182506"/>
      <w:bookmarkStart w:id="29" w:name="_Toc197950805"/>
      <w:bookmarkStart w:id="30" w:name="_Toc197951556"/>
      <w:bookmarkStart w:id="31" w:name="_Toc355768878"/>
      <w:bookmarkStart w:id="32" w:name="_Toc197960547"/>
      <w:bookmarkStart w:id="33" w:name="_Toc197967127"/>
      <w:bookmarkStart w:id="34" w:name="_Toc197950684"/>
      <w:bookmarkStart w:id="35" w:name="_Toc197965611"/>
      <w:bookmarkStart w:id="36" w:name="_Toc197951590"/>
      <w:r>
        <w:rPr>
          <w:rFonts w:hint="eastAsia" w:ascii="宋体" w:hAnsi="宋体" w:cs="宋体"/>
          <w:b w:val="0"/>
          <w:bCs w:val="0"/>
          <w:color w:val="auto"/>
          <w:sz w:val="21"/>
          <w:szCs w:val="21"/>
          <w:highlight w:val="none"/>
          <w:lang w:val="en-US" w:eastAsia="zh-CN"/>
        </w:rPr>
        <w:t>（综合评分法）</w:t>
      </w:r>
      <w:bookmarkEnd w:id="25"/>
    </w:p>
    <w:bookmarkEnd w:id="26"/>
    <w:bookmarkEnd w:id="27"/>
    <w:bookmarkEnd w:id="28"/>
    <w:bookmarkEnd w:id="29"/>
    <w:bookmarkEnd w:id="30"/>
    <w:bookmarkEnd w:id="31"/>
    <w:bookmarkEnd w:id="32"/>
    <w:bookmarkEnd w:id="33"/>
    <w:bookmarkEnd w:id="34"/>
    <w:bookmarkEnd w:id="35"/>
    <w:bookmarkEnd w:id="36"/>
    <w:p w14:paraId="57E5908B">
      <w:pPr>
        <w:keepNext/>
        <w:keepLines/>
        <w:adjustRightInd w:val="0"/>
        <w:snapToGrid w:val="0"/>
        <w:outlineLvl w:val="2"/>
        <w:rPr>
          <w:rFonts w:hint="eastAsia" w:ascii="宋体" w:hAnsi="宋体" w:eastAsia="宋体" w:cs="宋体"/>
          <w:bCs/>
          <w:color w:val="auto"/>
          <w:kern w:val="0"/>
          <w:sz w:val="21"/>
          <w:szCs w:val="21"/>
        </w:rPr>
      </w:pPr>
      <w:bookmarkStart w:id="37" w:name="_Toc64810268"/>
    </w:p>
    <w:p w14:paraId="5B7AE32D">
      <w:pPr>
        <w:keepNext/>
        <w:keepLines/>
        <w:adjustRightInd w:val="0"/>
        <w:snapToGrid w:val="0"/>
        <w:outlineLvl w:val="2"/>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评标办法前附表</w:t>
      </w:r>
      <w:r>
        <w:rPr>
          <w:rFonts w:hint="eastAsia" w:ascii="宋体" w:hAnsi="宋体" w:eastAsia="宋体" w:cs="宋体"/>
          <w:bCs/>
          <w:color w:val="auto"/>
          <w:kern w:val="0"/>
          <w:sz w:val="21"/>
          <w:szCs w:val="21"/>
          <w:vertAlign w:val="superscript"/>
        </w:rPr>
        <w:footnoteReference w:id="0"/>
      </w:r>
      <w:bookmarkEnd w:id="37"/>
    </w:p>
    <w:tbl>
      <w:tblPr>
        <w:tblStyle w:val="55"/>
        <w:tblW w:w="95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1389"/>
        <w:gridCol w:w="7383"/>
      </w:tblGrid>
      <w:tr w14:paraId="3B30E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0" w:hRule="atLeast"/>
          <w:tblHeader/>
          <w:jc w:val="center"/>
        </w:trPr>
        <w:tc>
          <w:tcPr>
            <w:tcW w:w="2170" w:type="dxa"/>
            <w:gridSpan w:val="2"/>
            <w:shd w:val="clear" w:color="auto" w:fill="auto"/>
            <w:vAlign w:val="center"/>
          </w:tcPr>
          <w:p w14:paraId="6833360F">
            <w:pPr>
              <w:autoSpaceDE w:val="0"/>
              <w:autoSpaceDN w:val="0"/>
              <w:adjustRightInd w:val="0"/>
              <w:snapToGrid w:val="0"/>
              <w:spacing w:line="300" w:lineRule="auto"/>
              <w:ind w:firstLine="180" w:firstLineChars="100"/>
              <w:jc w:val="center"/>
              <w:rPr>
                <w:rFonts w:ascii="宋体" w:hAnsi="宋体"/>
                <w:color w:val="auto"/>
                <w:sz w:val="18"/>
                <w:szCs w:val="18"/>
              </w:rPr>
            </w:pPr>
            <w:r>
              <w:rPr>
                <w:rFonts w:ascii="宋体" w:hAnsi="宋体"/>
                <w:color w:val="auto"/>
                <w:sz w:val="18"/>
                <w:szCs w:val="18"/>
              </w:rPr>
              <w:t>条款号</w:t>
            </w:r>
          </w:p>
        </w:tc>
        <w:tc>
          <w:tcPr>
            <w:tcW w:w="7383" w:type="dxa"/>
            <w:shd w:val="clear" w:color="auto" w:fill="auto"/>
            <w:vAlign w:val="center"/>
          </w:tcPr>
          <w:p w14:paraId="7002E2ED">
            <w:pPr>
              <w:autoSpaceDE w:val="0"/>
              <w:autoSpaceDN w:val="0"/>
              <w:adjustRightInd w:val="0"/>
              <w:snapToGrid w:val="0"/>
              <w:spacing w:line="300" w:lineRule="auto"/>
              <w:ind w:firstLine="180" w:firstLineChars="100"/>
              <w:jc w:val="center"/>
              <w:rPr>
                <w:rFonts w:ascii="宋体" w:hAnsi="宋体"/>
                <w:color w:val="auto"/>
                <w:sz w:val="18"/>
                <w:szCs w:val="18"/>
              </w:rPr>
            </w:pPr>
            <w:r>
              <w:rPr>
                <w:rFonts w:ascii="宋体" w:hAnsi="宋体"/>
                <w:color w:val="auto"/>
                <w:sz w:val="18"/>
                <w:szCs w:val="18"/>
              </w:rPr>
              <w:t>评审因素与评审标准</w:t>
            </w:r>
          </w:p>
        </w:tc>
      </w:tr>
      <w:tr w14:paraId="2EACC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61" w:hRule="atLeast"/>
          <w:jc w:val="center"/>
        </w:trPr>
        <w:tc>
          <w:tcPr>
            <w:tcW w:w="781" w:type="dxa"/>
            <w:shd w:val="clear" w:color="auto" w:fill="auto"/>
            <w:vAlign w:val="center"/>
          </w:tcPr>
          <w:p w14:paraId="43528F53">
            <w:pPr>
              <w:autoSpaceDE w:val="0"/>
              <w:autoSpaceDN w:val="0"/>
              <w:adjustRightInd w:val="0"/>
              <w:snapToGrid w:val="0"/>
              <w:spacing w:line="300" w:lineRule="auto"/>
              <w:ind w:firstLine="360" w:firstLineChars="200"/>
              <w:rPr>
                <w:rFonts w:ascii="宋体" w:hAnsi="宋体"/>
                <w:color w:val="auto"/>
                <w:sz w:val="18"/>
                <w:szCs w:val="18"/>
              </w:rPr>
            </w:pPr>
            <w:r>
              <w:rPr>
                <w:rFonts w:hint="eastAsia" w:ascii="宋体" w:hAnsi="宋体"/>
                <w:color w:val="auto"/>
                <w:sz w:val="18"/>
                <w:szCs w:val="18"/>
              </w:rPr>
              <w:t>1</w:t>
            </w:r>
          </w:p>
        </w:tc>
        <w:tc>
          <w:tcPr>
            <w:tcW w:w="1389" w:type="dxa"/>
            <w:shd w:val="clear" w:color="auto" w:fill="auto"/>
            <w:vAlign w:val="center"/>
          </w:tcPr>
          <w:p w14:paraId="7921AA16">
            <w:pPr>
              <w:adjustRightInd w:val="0"/>
              <w:snapToGrid w:val="0"/>
              <w:spacing w:line="300" w:lineRule="auto"/>
              <w:ind w:firstLine="180" w:firstLineChars="100"/>
              <w:rPr>
                <w:rFonts w:ascii="宋体" w:hAnsi="宋体"/>
                <w:color w:val="auto"/>
                <w:sz w:val="18"/>
                <w:szCs w:val="18"/>
              </w:rPr>
            </w:pPr>
            <w:r>
              <w:rPr>
                <w:rFonts w:hint="eastAsia" w:ascii="宋体" w:hAnsi="宋体"/>
                <w:color w:val="auto"/>
                <w:sz w:val="18"/>
                <w:szCs w:val="18"/>
              </w:rPr>
              <w:t>评标方法</w:t>
            </w:r>
          </w:p>
        </w:tc>
        <w:tc>
          <w:tcPr>
            <w:tcW w:w="7383" w:type="dxa"/>
            <w:shd w:val="clear" w:color="auto" w:fill="auto"/>
            <w:vAlign w:val="center"/>
          </w:tcPr>
          <w:p w14:paraId="185EC94F">
            <w:pPr>
              <w:pStyle w:val="4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360" w:firstLineChars="200"/>
              <w:jc w:val="both"/>
              <w:textAlignment w:val="auto"/>
              <w:rPr>
                <w:rFonts w:hint="default" w:ascii="宋体" w:hAnsi="宋体" w:eastAsia="宋体" w:cs="Times New Roman"/>
                <w:color w:val="auto"/>
                <w:kern w:val="2"/>
                <w:sz w:val="18"/>
                <w:szCs w:val="18"/>
                <w:highlight w:val="none"/>
                <w:lang w:val="en-US" w:eastAsia="zh-CN" w:bidi="ar-SA"/>
              </w:rPr>
            </w:pPr>
            <w:r>
              <w:rPr>
                <w:rFonts w:hint="eastAsia" w:ascii="宋体" w:hAnsi="宋体" w:eastAsia="宋体" w:cs="Times New Roman"/>
                <w:color w:val="auto"/>
                <w:kern w:val="2"/>
                <w:sz w:val="18"/>
                <w:szCs w:val="18"/>
                <w:highlight w:val="none"/>
                <w:lang w:val="en-US" w:eastAsia="zh-CN" w:bidi="ar-SA"/>
              </w:rPr>
              <w:t>本次评标采用综合评分法</w:t>
            </w:r>
            <w:r>
              <w:rPr>
                <w:rFonts w:hint="eastAsia" w:cs="Times New Roman"/>
                <w:color w:val="auto"/>
                <w:kern w:val="2"/>
                <w:sz w:val="18"/>
                <w:szCs w:val="18"/>
                <w:highlight w:val="none"/>
                <w:lang w:val="en-US" w:eastAsia="zh-CN" w:bidi="ar-SA"/>
              </w:rPr>
              <w:t>（施工组织设计采用</w:t>
            </w:r>
            <w:r>
              <w:rPr>
                <w:rFonts w:hint="eastAsia" w:ascii="宋体" w:hAnsi="宋体" w:eastAsia="宋体" w:cs="Times New Roman"/>
                <w:color w:val="auto"/>
                <w:kern w:val="2"/>
                <w:sz w:val="18"/>
                <w:szCs w:val="18"/>
                <w:highlight w:val="none"/>
                <w:lang w:val="en-US" w:eastAsia="zh-CN" w:bidi="ar-SA"/>
              </w:rPr>
              <w:t>“盲</w:t>
            </w:r>
            <w:r>
              <w:rPr>
                <w:rFonts w:hint="eastAsia" w:cs="Times New Roman"/>
                <w:color w:val="auto"/>
                <w:kern w:val="2"/>
                <w:sz w:val="18"/>
                <w:szCs w:val="18"/>
                <w:highlight w:val="none"/>
                <w:lang w:val="en-US" w:eastAsia="zh-CN" w:bidi="ar-SA"/>
              </w:rPr>
              <w:t>评</w:t>
            </w:r>
            <w:r>
              <w:rPr>
                <w:rFonts w:hint="eastAsia" w:ascii="宋体" w:hAnsi="宋体" w:eastAsia="宋体" w:cs="Times New Roman"/>
                <w:color w:val="auto"/>
                <w:kern w:val="2"/>
                <w:sz w:val="18"/>
                <w:szCs w:val="18"/>
                <w:highlight w:val="none"/>
                <w:lang w:val="en-US" w:eastAsia="zh-CN" w:bidi="ar-SA"/>
              </w:rPr>
              <w:t>”方式</w:t>
            </w:r>
            <w:r>
              <w:rPr>
                <w:rFonts w:hint="eastAsia" w:cs="Times New Roman"/>
                <w:color w:val="auto"/>
                <w:kern w:val="2"/>
                <w:sz w:val="18"/>
                <w:szCs w:val="18"/>
                <w:highlight w:val="none"/>
                <w:lang w:val="en-US" w:eastAsia="zh-CN" w:bidi="ar-SA"/>
              </w:rPr>
              <w:t>）</w:t>
            </w:r>
            <w:r>
              <w:rPr>
                <w:rFonts w:hint="eastAsia" w:ascii="宋体" w:hAnsi="宋体" w:eastAsia="宋体" w:cs="Times New Roman"/>
                <w:color w:val="auto"/>
                <w:kern w:val="2"/>
                <w:sz w:val="18"/>
                <w:szCs w:val="18"/>
                <w:highlight w:val="none"/>
                <w:lang w:val="en-US" w:eastAsia="zh-CN" w:bidi="ar-SA"/>
              </w:rPr>
              <w:t>，即投标文件的</w:t>
            </w:r>
            <w:r>
              <w:rPr>
                <w:rFonts w:hint="eastAsia" w:cs="Times New Roman"/>
                <w:color w:val="auto"/>
                <w:kern w:val="2"/>
                <w:sz w:val="18"/>
                <w:szCs w:val="18"/>
                <w:highlight w:val="none"/>
                <w:lang w:val="en-US" w:eastAsia="zh-CN" w:bidi="ar-SA"/>
              </w:rPr>
              <w:t>商务部分按招标文件要求进行评分，</w:t>
            </w:r>
            <w:r>
              <w:rPr>
                <w:rFonts w:hint="eastAsia" w:ascii="宋体" w:hAnsi="宋体" w:eastAsia="宋体" w:cs="Times New Roman"/>
                <w:color w:val="auto"/>
                <w:kern w:val="2"/>
                <w:sz w:val="18"/>
                <w:szCs w:val="18"/>
                <w:highlight w:val="none"/>
                <w:lang w:val="en-US" w:eastAsia="zh-CN" w:bidi="ar-SA"/>
              </w:rPr>
              <w:t>技术部分采用“暗标”形式，公共资源交易一体化平台评标系统将所有投标人的技术标随机排序。评标专家在不知晓投标人信息的情况下进行评审，由系统自动汇总评审情况，按程序确定中标候选人。</w:t>
            </w:r>
          </w:p>
          <w:p w14:paraId="3203EAFA">
            <w:pPr>
              <w:spacing w:line="360" w:lineRule="auto"/>
              <w:ind w:firstLine="360" w:firstLineChars="200"/>
              <w:rPr>
                <w:rFonts w:ascii="宋体" w:hAnsi="宋体"/>
                <w:color w:val="auto"/>
                <w:sz w:val="18"/>
                <w:szCs w:val="18"/>
              </w:rPr>
            </w:pPr>
            <w:r>
              <w:rPr>
                <w:rFonts w:hint="eastAsia" w:ascii="宋体" w:hAnsi="宋体"/>
                <w:color w:val="auto"/>
                <w:sz w:val="18"/>
                <w:szCs w:val="18"/>
              </w:rPr>
              <w:t>综合评分相等时，评标委员会依次按照以下优先顺序推荐中标候选人：</w:t>
            </w:r>
          </w:p>
          <w:p w14:paraId="083CB265">
            <w:pPr>
              <w:numPr>
                <w:ilvl w:val="0"/>
                <w:numId w:val="0"/>
              </w:numPr>
              <w:spacing w:line="360" w:lineRule="auto"/>
              <w:ind w:firstLine="180" w:firstLineChars="100"/>
              <w:rPr>
                <w:rFonts w:hint="eastAsia" w:ascii="宋体" w:hAnsi="宋体"/>
                <w:color w:val="auto"/>
                <w:sz w:val="18"/>
                <w:szCs w:val="18"/>
                <w:highlight w:val="none"/>
              </w:rPr>
            </w:pPr>
            <w:r>
              <w:rPr>
                <w:rFonts w:hint="eastAsia" w:ascii="宋体" w:hAnsi="宋体" w:eastAsia="宋体" w:cs="Times New Roman"/>
                <w:color w:val="auto"/>
                <w:kern w:val="2"/>
                <w:sz w:val="18"/>
                <w:szCs w:val="18"/>
                <w:lang w:val="en-US" w:eastAsia="zh-CN" w:bidi="ar-SA"/>
              </w:rPr>
              <w:t>（1）</w:t>
            </w:r>
            <w:r>
              <w:rPr>
                <w:rFonts w:hint="eastAsia" w:ascii="宋体" w:hAnsi="宋体"/>
                <w:color w:val="auto"/>
                <w:sz w:val="18"/>
                <w:szCs w:val="18"/>
              </w:rPr>
              <w:t>评</w:t>
            </w:r>
            <w:r>
              <w:rPr>
                <w:rFonts w:hint="eastAsia" w:ascii="宋体" w:hAnsi="宋体"/>
                <w:color w:val="auto"/>
                <w:sz w:val="18"/>
                <w:szCs w:val="18"/>
                <w:highlight w:val="none"/>
              </w:rPr>
              <w:t>标价低的投标人优先；</w:t>
            </w:r>
          </w:p>
          <w:p w14:paraId="7E15C738">
            <w:pPr>
              <w:numPr>
                <w:ilvl w:val="0"/>
                <w:numId w:val="0"/>
              </w:numPr>
              <w:spacing w:line="360" w:lineRule="auto"/>
              <w:ind w:firstLine="180" w:firstLineChars="100"/>
              <w:rPr>
                <w:rFonts w:hint="eastAsia" w:ascii="宋体" w:hAnsi="宋体" w:eastAsia="宋体" w:cs="Times New Roman"/>
                <w:color w:val="auto"/>
                <w:kern w:val="2"/>
                <w:sz w:val="18"/>
                <w:szCs w:val="18"/>
                <w:highlight w:val="none"/>
                <w:lang w:val="en-US" w:eastAsia="zh-CN" w:bidi="ar-SA"/>
              </w:rPr>
            </w:pPr>
            <w:r>
              <w:rPr>
                <w:rFonts w:hint="eastAsia" w:ascii="宋体" w:hAnsi="宋体" w:eastAsia="宋体" w:cs="Times New Roman"/>
                <w:color w:val="auto"/>
                <w:kern w:val="2"/>
                <w:sz w:val="18"/>
                <w:szCs w:val="18"/>
                <w:highlight w:val="none"/>
                <w:lang w:val="en-US" w:eastAsia="zh-CN" w:bidi="ar-SA"/>
              </w:rPr>
              <w:t>（2）</w:t>
            </w:r>
            <w:r>
              <w:rPr>
                <w:rFonts w:hint="eastAsia" w:ascii="宋体" w:hAnsi="宋体"/>
                <w:color w:val="auto"/>
                <w:sz w:val="18"/>
                <w:szCs w:val="18"/>
                <w:highlight w:val="none"/>
              </w:rPr>
              <w:t>履约信誉</w:t>
            </w:r>
            <w:r>
              <w:rPr>
                <w:rFonts w:hint="eastAsia" w:ascii="宋体" w:hAnsi="宋体"/>
                <w:color w:val="auto"/>
                <w:sz w:val="18"/>
                <w:szCs w:val="18"/>
                <w:highlight w:val="none"/>
                <w:lang w:val="en-US" w:eastAsia="zh-CN"/>
              </w:rPr>
              <w:t>得分高的优先；</w:t>
            </w:r>
          </w:p>
          <w:p w14:paraId="7FCF0822">
            <w:pPr>
              <w:numPr>
                <w:ilvl w:val="0"/>
                <w:numId w:val="0"/>
              </w:numPr>
              <w:spacing w:line="360" w:lineRule="auto"/>
              <w:ind w:firstLine="180" w:firstLineChars="100"/>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（3）主要人员得分高的投标人优先。</w:t>
            </w:r>
          </w:p>
          <w:p w14:paraId="400F3560">
            <w:pPr>
              <w:spacing w:line="360" w:lineRule="auto"/>
              <w:ind w:firstLine="180" w:firstLineChars="100"/>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若以上均相等，则由评标委员会表决确定其排序先后。</w:t>
            </w:r>
          </w:p>
        </w:tc>
      </w:tr>
      <w:tr w14:paraId="309C9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81" w:type="dxa"/>
            <w:shd w:val="clear" w:color="auto" w:fill="auto"/>
            <w:vAlign w:val="center"/>
          </w:tcPr>
          <w:p w14:paraId="694EEEFF">
            <w:pPr>
              <w:autoSpaceDE w:val="0"/>
              <w:autoSpaceDN w:val="0"/>
              <w:adjustRightInd w:val="0"/>
              <w:snapToGrid w:val="0"/>
              <w:spacing w:line="360" w:lineRule="auto"/>
              <w:ind w:firstLine="180" w:firstLineChars="100"/>
              <w:rPr>
                <w:rFonts w:ascii="宋体" w:hAnsi="宋体"/>
                <w:color w:val="auto"/>
                <w:sz w:val="18"/>
                <w:szCs w:val="18"/>
              </w:rPr>
            </w:pPr>
            <w:r>
              <w:rPr>
                <w:rFonts w:ascii="宋体" w:hAnsi="宋体"/>
                <w:color w:val="auto"/>
                <w:sz w:val="18"/>
                <w:szCs w:val="18"/>
              </w:rPr>
              <w:t>2.1.1</w:t>
            </w:r>
          </w:p>
          <w:p w14:paraId="74FABA7A">
            <w:pPr>
              <w:autoSpaceDE w:val="0"/>
              <w:autoSpaceDN w:val="0"/>
              <w:adjustRightInd w:val="0"/>
              <w:snapToGrid w:val="0"/>
              <w:spacing w:line="360" w:lineRule="auto"/>
              <w:ind w:firstLine="180" w:firstLineChars="100"/>
              <w:rPr>
                <w:rFonts w:ascii="宋体" w:hAnsi="宋体"/>
                <w:color w:val="auto"/>
                <w:sz w:val="18"/>
                <w:szCs w:val="18"/>
              </w:rPr>
            </w:pPr>
            <w:r>
              <w:rPr>
                <w:rFonts w:ascii="宋体" w:hAnsi="宋体"/>
                <w:color w:val="auto"/>
                <w:sz w:val="18"/>
                <w:szCs w:val="18"/>
              </w:rPr>
              <w:t>2.1.3</w:t>
            </w:r>
          </w:p>
        </w:tc>
        <w:tc>
          <w:tcPr>
            <w:tcW w:w="1389" w:type="dxa"/>
            <w:shd w:val="clear" w:color="auto" w:fill="auto"/>
            <w:vAlign w:val="center"/>
          </w:tcPr>
          <w:p w14:paraId="7F6C2F0A">
            <w:pPr>
              <w:adjustRightInd w:val="0"/>
              <w:snapToGrid w:val="0"/>
              <w:spacing w:line="360" w:lineRule="auto"/>
              <w:ind w:firstLine="180" w:firstLineChars="100"/>
              <w:rPr>
                <w:rFonts w:ascii="宋体" w:hAnsi="宋体"/>
                <w:color w:val="auto"/>
                <w:sz w:val="18"/>
                <w:szCs w:val="18"/>
              </w:rPr>
            </w:pPr>
            <w:r>
              <w:rPr>
                <w:rFonts w:hint="eastAsia" w:ascii="宋体" w:hAnsi="宋体"/>
                <w:color w:val="auto"/>
                <w:sz w:val="18"/>
                <w:szCs w:val="18"/>
              </w:rPr>
              <w:t>形式评审与</w:t>
            </w:r>
          </w:p>
          <w:p w14:paraId="2AC70DC1">
            <w:pPr>
              <w:adjustRightInd w:val="0"/>
              <w:snapToGrid w:val="0"/>
              <w:spacing w:line="360" w:lineRule="auto"/>
              <w:ind w:firstLine="180" w:firstLineChars="100"/>
              <w:rPr>
                <w:rFonts w:ascii="宋体" w:hAnsi="宋体"/>
                <w:color w:val="auto"/>
                <w:sz w:val="18"/>
                <w:szCs w:val="18"/>
              </w:rPr>
            </w:pPr>
            <w:r>
              <w:rPr>
                <w:rFonts w:hint="eastAsia" w:ascii="宋体" w:hAnsi="宋体"/>
                <w:color w:val="auto"/>
                <w:sz w:val="18"/>
                <w:szCs w:val="18"/>
              </w:rPr>
              <w:t>响应性评审</w:t>
            </w:r>
          </w:p>
          <w:p w14:paraId="2ECFDD7C">
            <w:pPr>
              <w:adjustRightInd w:val="0"/>
              <w:snapToGrid w:val="0"/>
              <w:spacing w:line="360" w:lineRule="auto"/>
              <w:ind w:firstLine="360" w:firstLineChars="200"/>
              <w:rPr>
                <w:rFonts w:ascii="宋体" w:hAnsi="宋体"/>
                <w:color w:val="auto"/>
                <w:sz w:val="18"/>
                <w:szCs w:val="18"/>
              </w:rPr>
            </w:pPr>
            <w:r>
              <w:rPr>
                <w:rFonts w:hint="eastAsia" w:ascii="宋体" w:hAnsi="宋体"/>
                <w:color w:val="auto"/>
                <w:sz w:val="18"/>
                <w:szCs w:val="18"/>
              </w:rPr>
              <w:t>标准</w:t>
            </w:r>
          </w:p>
        </w:tc>
        <w:tc>
          <w:tcPr>
            <w:tcW w:w="7383" w:type="dxa"/>
            <w:shd w:val="clear" w:color="auto" w:fill="auto"/>
            <w:vAlign w:val="center"/>
          </w:tcPr>
          <w:p w14:paraId="25765FAD">
            <w:pPr>
              <w:spacing w:beforeLines="50" w:line="360" w:lineRule="auto"/>
              <w:ind w:firstLine="180" w:firstLineChars="100"/>
              <w:rPr>
                <w:rFonts w:ascii="黑体" w:hAnsi="黑体" w:eastAsia="黑体"/>
                <w:color w:val="auto"/>
                <w:sz w:val="18"/>
                <w:szCs w:val="18"/>
              </w:rPr>
            </w:pPr>
            <w:r>
              <w:rPr>
                <w:rFonts w:hint="eastAsia" w:ascii="黑体" w:hAnsi="黑体" w:eastAsia="黑体"/>
                <w:color w:val="auto"/>
                <w:sz w:val="18"/>
                <w:szCs w:val="18"/>
              </w:rPr>
              <w:t>第一个信封（商务文件）评审标准：</w:t>
            </w:r>
          </w:p>
          <w:p w14:paraId="30E70716">
            <w:pPr>
              <w:spacing w:line="360" w:lineRule="auto"/>
              <w:ind w:firstLine="180" w:firstLineChars="100"/>
              <w:rPr>
                <w:rFonts w:ascii="宋体" w:hAnsi="宋体"/>
                <w:color w:val="auto"/>
                <w:sz w:val="18"/>
                <w:szCs w:val="18"/>
              </w:rPr>
            </w:pPr>
            <w:r>
              <w:rPr>
                <w:rFonts w:hint="eastAsia" w:ascii="宋体" w:hAnsi="宋体"/>
                <w:color w:val="auto"/>
                <w:sz w:val="18"/>
                <w:szCs w:val="18"/>
              </w:rPr>
              <w:t>（1）投标文件按照招标文件规定的格式、内容填写，字迹清晰可辨：</w:t>
            </w:r>
          </w:p>
          <w:p w14:paraId="11532E23">
            <w:pPr>
              <w:spacing w:line="360" w:lineRule="auto"/>
              <w:ind w:firstLine="180" w:firstLineChars="100"/>
              <w:rPr>
                <w:rFonts w:ascii="宋体" w:hAnsi="宋体"/>
                <w:color w:val="auto"/>
                <w:sz w:val="18"/>
                <w:szCs w:val="18"/>
              </w:rPr>
            </w:pPr>
            <w:r>
              <w:rPr>
                <w:rFonts w:hint="eastAsia" w:ascii="宋体" w:hAnsi="宋体"/>
                <w:color w:val="auto"/>
                <w:sz w:val="18"/>
                <w:szCs w:val="18"/>
              </w:rPr>
              <w:t>a.投标函按招标文件规定填报了项目名称、标段号、补遗书编号（如有）、工期、工程质量要求及安全目标；</w:t>
            </w:r>
          </w:p>
          <w:p w14:paraId="0B1465CB">
            <w:pPr>
              <w:spacing w:line="360" w:lineRule="auto"/>
              <w:ind w:firstLine="180" w:firstLineChars="100"/>
              <w:rPr>
                <w:rFonts w:ascii="宋体" w:hAnsi="宋体"/>
                <w:color w:val="auto"/>
                <w:sz w:val="18"/>
                <w:szCs w:val="18"/>
              </w:rPr>
            </w:pPr>
            <w:r>
              <w:rPr>
                <w:rFonts w:hint="eastAsia" w:ascii="宋体" w:hAnsi="宋体"/>
                <w:color w:val="auto"/>
                <w:sz w:val="18"/>
                <w:szCs w:val="18"/>
              </w:rPr>
              <w:t>b.投标函附录的所有数据均符合招标文件规定；</w:t>
            </w:r>
          </w:p>
          <w:p w14:paraId="29EEFEE0">
            <w:pPr>
              <w:spacing w:line="360" w:lineRule="auto"/>
              <w:ind w:firstLine="180" w:firstLineChars="100"/>
              <w:rPr>
                <w:rFonts w:ascii="宋体" w:hAnsi="宋体"/>
                <w:color w:val="auto"/>
                <w:sz w:val="18"/>
                <w:szCs w:val="18"/>
              </w:rPr>
            </w:pPr>
            <w:r>
              <w:rPr>
                <w:rFonts w:hint="eastAsia" w:ascii="宋体" w:hAnsi="宋体"/>
                <w:color w:val="auto"/>
                <w:sz w:val="18"/>
                <w:szCs w:val="18"/>
              </w:rPr>
              <w:t xml:space="preserve">c.投标文件组成齐全完整，内容均按规定填写。 </w:t>
            </w:r>
          </w:p>
          <w:p w14:paraId="71A749D0">
            <w:pPr>
              <w:spacing w:line="360" w:lineRule="auto"/>
              <w:ind w:firstLine="180" w:firstLineChars="100"/>
              <w:rPr>
                <w:rFonts w:ascii="宋体" w:hAnsi="宋体"/>
                <w:color w:val="auto"/>
                <w:sz w:val="18"/>
                <w:szCs w:val="18"/>
              </w:rPr>
            </w:pPr>
            <w:r>
              <w:rPr>
                <w:rFonts w:hint="eastAsia" w:ascii="宋体" w:hAnsi="宋体"/>
                <w:color w:val="auto"/>
                <w:sz w:val="18"/>
                <w:szCs w:val="18"/>
              </w:rPr>
              <w:t>（2）投标文件上法定代表人或其委托代理人的签字、投标人的单位章盖章齐全，符合招标文件规定。</w:t>
            </w:r>
          </w:p>
          <w:p w14:paraId="0598B0F3">
            <w:pPr>
              <w:spacing w:line="360" w:lineRule="auto"/>
              <w:ind w:firstLine="180" w:firstLineChars="100"/>
              <w:rPr>
                <w:rFonts w:ascii="宋体" w:hAnsi="宋体"/>
                <w:color w:val="auto"/>
                <w:sz w:val="18"/>
                <w:szCs w:val="18"/>
              </w:rPr>
            </w:pPr>
            <w:r>
              <w:rPr>
                <w:rFonts w:hint="eastAsia" w:ascii="宋体" w:hAnsi="宋体"/>
                <w:color w:val="auto"/>
                <w:sz w:val="18"/>
                <w:szCs w:val="18"/>
              </w:rPr>
              <w:t>（3）投标人按照招标文件的规定提供了投标保证金：</w:t>
            </w:r>
          </w:p>
          <w:p w14:paraId="69E05807">
            <w:pPr>
              <w:spacing w:line="360" w:lineRule="auto"/>
              <w:ind w:firstLine="180" w:firstLineChars="100"/>
              <w:rPr>
                <w:rFonts w:ascii="宋体" w:hAnsi="宋体"/>
                <w:color w:val="auto"/>
                <w:sz w:val="18"/>
                <w:szCs w:val="18"/>
              </w:rPr>
            </w:pPr>
            <w:r>
              <w:rPr>
                <w:rFonts w:hint="eastAsia" w:ascii="宋体" w:hAnsi="宋体"/>
                <w:color w:val="auto"/>
                <w:sz w:val="18"/>
                <w:szCs w:val="18"/>
              </w:rPr>
              <w:t>a.投标保证金金额符合招标文件规定的金额，且投标保证金有效期不少于投标有效期；</w:t>
            </w:r>
          </w:p>
          <w:p w14:paraId="454577FE">
            <w:pPr>
              <w:spacing w:line="360" w:lineRule="auto"/>
              <w:ind w:firstLine="180" w:firstLineChars="100"/>
              <w:rPr>
                <w:rFonts w:ascii="宋体" w:hAnsi="宋体"/>
                <w:color w:val="auto"/>
                <w:sz w:val="18"/>
                <w:szCs w:val="18"/>
              </w:rPr>
            </w:pPr>
            <w:r>
              <w:rPr>
                <w:rFonts w:hint="eastAsia" w:ascii="宋体" w:hAnsi="宋体"/>
                <w:color w:val="auto"/>
                <w:sz w:val="18"/>
                <w:szCs w:val="18"/>
              </w:rPr>
              <w:t>b. 若投标保证金采用</w:t>
            </w:r>
            <w:r>
              <w:rPr>
                <w:rFonts w:hint="eastAsia" w:ascii="宋体" w:hAnsi="宋体"/>
                <w:color w:val="auto"/>
                <w:kern w:val="0"/>
                <w:sz w:val="18"/>
                <w:szCs w:val="18"/>
                <w:lang w:val="en-US" w:eastAsia="zh-CN"/>
              </w:rPr>
              <w:t>现金或支票形式</w:t>
            </w:r>
            <w:r>
              <w:rPr>
                <w:rFonts w:hint="eastAsia" w:ascii="宋体" w:hAnsi="宋体"/>
                <w:color w:val="auto"/>
                <w:sz w:val="18"/>
                <w:szCs w:val="18"/>
              </w:rPr>
              <w:t>提交，投标人应在招标文件规定的截止时间之前，将投标保证金一次性由投标人的基本账户转入招标人指定账户；</w:t>
            </w:r>
          </w:p>
          <w:p w14:paraId="2C0E4704">
            <w:pPr>
              <w:spacing w:line="360" w:lineRule="auto"/>
              <w:ind w:firstLine="180" w:firstLineChars="100"/>
              <w:rPr>
                <w:rFonts w:ascii="宋体" w:hAnsi="宋体"/>
                <w:color w:val="auto"/>
                <w:sz w:val="18"/>
                <w:szCs w:val="18"/>
              </w:rPr>
            </w:pPr>
            <w:r>
              <w:rPr>
                <w:rFonts w:hint="eastAsia" w:ascii="宋体" w:hAnsi="宋体"/>
                <w:color w:val="auto"/>
                <w:sz w:val="18"/>
                <w:szCs w:val="18"/>
              </w:rPr>
              <w:t>c.若投标保证金采用保函</w:t>
            </w:r>
            <w:r>
              <w:rPr>
                <w:rFonts w:hint="eastAsia" w:ascii="宋体" w:hAnsi="宋体"/>
                <w:color w:val="auto"/>
                <w:sz w:val="18"/>
                <w:szCs w:val="18"/>
                <w:lang w:val="en-US" w:eastAsia="zh-CN"/>
              </w:rPr>
              <w:t>或保单</w:t>
            </w:r>
            <w:r>
              <w:rPr>
                <w:rFonts w:hint="eastAsia" w:ascii="宋体" w:hAnsi="宋体"/>
                <w:color w:val="auto"/>
                <w:sz w:val="18"/>
                <w:szCs w:val="18"/>
              </w:rPr>
              <w:t>形式提交，满足招标文件要求。</w:t>
            </w:r>
          </w:p>
          <w:p w14:paraId="34E55963">
            <w:pPr>
              <w:spacing w:line="360" w:lineRule="auto"/>
              <w:ind w:firstLine="180" w:firstLineChars="100"/>
              <w:rPr>
                <w:rFonts w:ascii="宋体" w:hAnsi="宋体"/>
                <w:color w:val="auto"/>
                <w:sz w:val="18"/>
                <w:szCs w:val="18"/>
              </w:rPr>
            </w:pPr>
            <w:r>
              <w:rPr>
                <w:rFonts w:hint="eastAsia" w:ascii="宋体" w:hAnsi="宋体"/>
                <w:color w:val="auto"/>
                <w:sz w:val="18"/>
                <w:szCs w:val="18"/>
              </w:rPr>
              <w:t>（4）投标人法定代表人授权委托代理人签署投标文件的，须提交授权委托书，</w:t>
            </w:r>
            <w:r>
              <w:rPr>
                <w:rFonts w:ascii="宋体" w:hAnsi="宋体" w:cs="Cambria"/>
                <w:color w:val="auto"/>
                <w:sz w:val="18"/>
                <w:szCs w:val="18"/>
              </w:rPr>
              <w:t>授权委托书</w:t>
            </w:r>
            <w:r>
              <w:rPr>
                <w:rFonts w:hint="eastAsia" w:ascii="宋体" w:hAnsi="宋体" w:cs="Cambria"/>
                <w:color w:val="auto"/>
                <w:sz w:val="18"/>
                <w:szCs w:val="18"/>
              </w:rPr>
              <w:t>符合招标文件规定</w:t>
            </w:r>
            <w:r>
              <w:rPr>
                <w:rFonts w:ascii="宋体" w:hAnsi="宋体" w:cs="Cambria"/>
                <w:color w:val="auto"/>
                <w:sz w:val="18"/>
                <w:szCs w:val="18"/>
              </w:rPr>
              <w:t>。</w:t>
            </w:r>
          </w:p>
        </w:tc>
      </w:tr>
      <w:tr w14:paraId="06712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51" w:hRule="atLeast"/>
          <w:jc w:val="center"/>
        </w:trPr>
        <w:tc>
          <w:tcPr>
            <w:tcW w:w="781" w:type="dxa"/>
            <w:shd w:val="clear" w:color="auto" w:fill="auto"/>
            <w:vAlign w:val="center"/>
          </w:tcPr>
          <w:p w14:paraId="30D09D5E">
            <w:pPr>
              <w:keepNext w:val="0"/>
              <w:keepLines w:val="0"/>
              <w:pageBreakBefore w:val="0"/>
              <w:widowControl w:val="0"/>
              <w:kinsoku/>
              <w:wordWrap/>
              <w:overflowPunct/>
              <w:topLinePunct w:val="0"/>
              <w:autoSpaceDE w:val="0"/>
              <w:autoSpaceDN w:val="0"/>
              <w:bidi w:val="0"/>
              <w:adjustRightInd w:val="0"/>
              <w:snapToGrid w:val="0"/>
              <w:spacing w:line="240" w:lineRule="exact"/>
              <w:ind w:firstLine="180" w:firstLineChars="100"/>
              <w:textAlignment w:val="auto"/>
              <w:rPr>
                <w:rFonts w:ascii="宋体" w:hAnsi="宋体"/>
                <w:color w:val="auto"/>
                <w:sz w:val="18"/>
                <w:szCs w:val="18"/>
              </w:rPr>
            </w:pPr>
            <w:r>
              <w:rPr>
                <w:rFonts w:ascii="宋体" w:hAnsi="宋体"/>
                <w:color w:val="auto"/>
                <w:sz w:val="18"/>
                <w:szCs w:val="18"/>
              </w:rPr>
              <w:t>2.1.1</w:t>
            </w:r>
          </w:p>
          <w:p w14:paraId="2B2D60E0">
            <w:pPr>
              <w:keepNext w:val="0"/>
              <w:keepLines w:val="0"/>
              <w:pageBreakBefore w:val="0"/>
              <w:widowControl w:val="0"/>
              <w:kinsoku/>
              <w:wordWrap/>
              <w:overflowPunct/>
              <w:topLinePunct w:val="0"/>
              <w:autoSpaceDE w:val="0"/>
              <w:autoSpaceDN w:val="0"/>
              <w:bidi w:val="0"/>
              <w:adjustRightInd w:val="0"/>
              <w:snapToGrid w:val="0"/>
              <w:spacing w:line="240" w:lineRule="exact"/>
              <w:ind w:firstLine="180" w:firstLineChars="100"/>
              <w:textAlignment w:val="auto"/>
              <w:rPr>
                <w:rFonts w:ascii="宋体" w:hAnsi="宋体"/>
                <w:color w:val="auto"/>
                <w:sz w:val="18"/>
                <w:szCs w:val="18"/>
              </w:rPr>
            </w:pPr>
            <w:r>
              <w:rPr>
                <w:rFonts w:ascii="宋体" w:hAnsi="宋体"/>
                <w:color w:val="auto"/>
                <w:sz w:val="18"/>
                <w:szCs w:val="18"/>
              </w:rPr>
              <w:t>2.1.3</w:t>
            </w:r>
          </w:p>
        </w:tc>
        <w:tc>
          <w:tcPr>
            <w:tcW w:w="1389" w:type="dxa"/>
            <w:shd w:val="clear" w:color="auto" w:fill="auto"/>
            <w:vAlign w:val="center"/>
          </w:tcPr>
          <w:p w14:paraId="64BA9FE1">
            <w:pPr>
              <w:keepNext w:val="0"/>
              <w:keepLines w:val="0"/>
              <w:pageBreakBefore w:val="0"/>
              <w:widowControl w:val="0"/>
              <w:kinsoku/>
              <w:wordWrap/>
              <w:overflowPunct/>
              <w:topLinePunct w:val="0"/>
              <w:bidi w:val="0"/>
              <w:adjustRightInd w:val="0"/>
              <w:snapToGrid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形式评审与</w:t>
            </w:r>
          </w:p>
          <w:p w14:paraId="257ED4D2">
            <w:pPr>
              <w:keepNext w:val="0"/>
              <w:keepLines w:val="0"/>
              <w:pageBreakBefore w:val="0"/>
              <w:widowControl w:val="0"/>
              <w:kinsoku/>
              <w:wordWrap/>
              <w:overflowPunct/>
              <w:topLinePunct w:val="0"/>
              <w:bidi w:val="0"/>
              <w:adjustRightInd w:val="0"/>
              <w:snapToGrid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响应性评审</w:t>
            </w:r>
          </w:p>
          <w:p w14:paraId="14B70809">
            <w:pPr>
              <w:keepNext w:val="0"/>
              <w:keepLines w:val="0"/>
              <w:pageBreakBefore w:val="0"/>
              <w:widowControl w:val="0"/>
              <w:kinsoku/>
              <w:wordWrap/>
              <w:overflowPunct/>
              <w:topLinePunct w:val="0"/>
              <w:bidi w:val="0"/>
              <w:adjustRightInd w:val="0"/>
              <w:snapToGrid w:val="0"/>
              <w:spacing w:line="240" w:lineRule="exact"/>
              <w:ind w:firstLine="360" w:firstLineChars="200"/>
              <w:textAlignment w:val="auto"/>
              <w:rPr>
                <w:rFonts w:ascii="宋体" w:hAnsi="宋体"/>
                <w:color w:val="auto"/>
                <w:sz w:val="18"/>
                <w:szCs w:val="18"/>
              </w:rPr>
            </w:pPr>
            <w:r>
              <w:rPr>
                <w:rFonts w:hint="eastAsia" w:ascii="宋体" w:hAnsi="宋体"/>
                <w:color w:val="auto"/>
                <w:sz w:val="18"/>
                <w:szCs w:val="18"/>
              </w:rPr>
              <w:t>标准</w:t>
            </w:r>
          </w:p>
        </w:tc>
        <w:tc>
          <w:tcPr>
            <w:tcW w:w="7383" w:type="dxa"/>
            <w:shd w:val="clear" w:color="auto" w:fill="auto"/>
            <w:vAlign w:val="center"/>
          </w:tcPr>
          <w:p w14:paraId="0AFB79F8">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（5）投标人法定代表人亲自签署投标文件的，提供了法定代表人身份证明</w:t>
            </w:r>
            <w:r>
              <w:rPr>
                <w:rFonts w:hint="eastAsia"/>
                <w:color w:val="auto"/>
                <w:sz w:val="18"/>
                <w:szCs w:val="18"/>
              </w:rPr>
              <w:t>，</w:t>
            </w:r>
            <w:r>
              <w:rPr>
                <w:color w:val="auto"/>
                <w:sz w:val="18"/>
                <w:szCs w:val="18"/>
              </w:rPr>
              <w:t>法定代表人身份证明</w:t>
            </w:r>
            <w:r>
              <w:rPr>
                <w:rFonts w:hint="eastAsia"/>
                <w:color w:val="auto"/>
                <w:sz w:val="18"/>
                <w:szCs w:val="18"/>
              </w:rPr>
              <w:t>符合招标文件规定</w:t>
            </w:r>
            <w:r>
              <w:rPr>
                <w:color w:val="auto"/>
                <w:sz w:val="18"/>
                <w:szCs w:val="18"/>
              </w:rPr>
              <w:t>。</w:t>
            </w:r>
          </w:p>
          <w:p w14:paraId="7422E6B1">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s="宋体"/>
                <w:color w:val="auto"/>
                <w:sz w:val="18"/>
                <w:szCs w:val="18"/>
              </w:rPr>
            </w:pPr>
            <w:r>
              <w:rPr>
                <w:rFonts w:hint="eastAsia" w:ascii="宋体" w:hAnsi="宋体"/>
                <w:color w:val="auto"/>
                <w:sz w:val="18"/>
                <w:szCs w:val="18"/>
              </w:rPr>
              <w:t>（6）投标人以联合体形式投标时，联合体满足招标文件的要求：投标人按照招标文件提供的格式签订了联合体协议书，明确各方承担连带责任，并明确了联合体牵头人。</w:t>
            </w:r>
          </w:p>
          <w:p w14:paraId="5569F69E">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hint="default" w:ascii="宋体" w:hAnsi="宋体" w:eastAsia="宋体"/>
                <w:color w:val="auto"/>
                <w:sz w:val="18"/>
                <w:szCs w:val="18"/>
                <w:lang w:val="en-US" w:eastAsia="zh-CN"/>
              </w:rPr>
            </w:pPr>
            <w:r>
              <w:rPr>
                <w:rFonts w:hint="eastAsia" w:ascii="宋体" w:hAnsi="宋体"/>
                <w:color w:val="auto"/>
                <w:sz w:val="18"/>
                <w:szCs w:val="18"/>
              </w:rPr>
              <w:t>（</w:t>
            </w:r>
            <w:r>
              <w:rPr>
                <w:rFonts w:hint="eastAsia" w:ascii="宋体" w:hAnsi="宋体"/>
                <w:color w:val="auto"/>
                <w:sz w:val="18"/>
                <w:szCs w:val="18"/>
                <w:lang w:val="en-US" w:eastAsia="zh-CN"/>
              </w:rPr>
              <w:t>7</w:t>
            </w:r>
            <w:r>
              <w:rPr>
                <w:rFonts w:hint="eastAsia" w:ascii="宋体" w:hAnsi="宋体"/>
                <w:color w:val="auto"/>
                <w:sz w:val="18"/>
                <w:szCs w:val="18"/>
              </w:rPr>
              <w:t>）</w:t>
            </w:r>
            <w:r>
              <w:rPr>
                <w:rFonts w:hint="eastAsia" w:ascii="宋体" w:hAnsi="宋体"/>
                <w:color w:val="auto"/>
                <w:sz w:val="18"/>
                <w:szCs w:val="18"/>
                <w:lang w:val="en-US" w:eastAsia="zh-CN"/>
              </w:rPr>
              <w:t>投标人分包情况符合招标文件规定。</w:t>
            </w:r>
          </w:p>
          <w:p w14:paraId="654B484B">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lang w:eastAsia="zh-CN"/>
              </w:rPr>
              <w:t>（</w:t>
            </w:r>
            <w:r>
              <w:rPr>
                <w:rFonts w:hint="eastAsia" w:ascii="宋体" w:hAnsi="宋体"/>
                <w:color w:val="auto"/>
                <w:sz w:val="18"/>
                <w:szCs w:val="18"/>
                <w:lang w:val="en-US" w:eastAsia="zh-CN"/>
              </w:rPr>
              <w:t>8</w:t>
            </w:r>
            <w:r>
              <w:rPr>
                <w:rFonts w:hint="eastAsia" w:ascii="宋体" w:hAnsi="宋体"/>
                <w:color w:val="auto"/>
                <w:sz w:val="18"/>
                <w:szCs w:val="18"/>
                <w:lang w:eastAsia="zh-CN"/>
              </w:rPr>
              <w:t>）</w:t>
            </w:r>
            <w:r>
              <w:rPr>
                <w:rFonts w:hint="eastAsia" w:ascii="宋体" w:hAnsi="宋体"/>
                <w:color w:val="auto"/>
                <w:sz w:val="18"/>
                <w:szCs w:val="18"/>
              </w:rPr>
              <w:t>同一投标人未提交两个以上不同的投标文件。</w:t>
            </w:r>
          </w:p>
          <w:p w14:paraId="774C1337">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val="en-US" w:eastAsia="zh-CN"/>
              </w:rPr>
              <w:t>9</w:t>
            </w:r>
            <w:r>
              <w:rPr>
                <w:rFonts w:hint="eastAsia" w:ascii="宋体" w:hAnsi="宋体"/>
                <w:color w:val="auto"/>
                <w:sz w:val="18"/>
                <w:szCs w:val="18"/>
              </w:rPr>
              <w:t>）投标文件中未出现有关投标报价的内容。</w:t>
            </w:r>
          </w:p>
          <w:p w14:paraId="7B0C861D">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val="en-US" w:eastAsia="zh-CN"/>
              </w:rPr>
              <w:t>10</w:t>
            </w:r>
            <w:r>
              <w:rPr>
                <w:rFonts w:hint="eastAsia" w:ascii="宋体" w:hAnsi="宋体"/>
                <w:color w:val="auto"/>
                <w:sz w:val="18"/>
                <w:szCs w:val="18"/>
              </w:rPr>
              <w:t>）投标文件载明的招标项目完成期限未超过招标文件规定的时限。</w:t>
            </w:r>
          </w:p>
          <w:p w14:paraId="58676BCF">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lang w:val="en-US" w:eastAsia="zh-CN"/>
              </w:rPr>
              <w:t>1</w:t>
            </w:r>
            <w:r>
              <w:rPr>
                <w:rFonts w:hint="eastAsia" w:ascii="宋体" w:hAnsi="宋体"/>
                <w:color w:val="auto"/>
                <w:sz w:val="18"/>
                <w:szCs w:val="18"/>
              </w:rPr>
              <w:t>）投标文件对招标文件的实质性要求和条件作出响应。</w:t>
            </w:r>
          </w:p>
          <w:p w14:paraId="2174DEB4">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lang w:val="en-US" w:eastAsia="zh-CN"/>
              </w:rPr>
              <w:t>2</w:t>
            </w:r>
            <w:r>
              <w:rPr>
                <w:rFonts w:hint="eastAsia" w:ascii="宋体" w:hAnsi="宋体"/>
                <w:color w:val="auto"/>
                <w:sz w:val="18"/>
                <w:szCs w:val="18"/>
              </w:rPr>
              <w:t>）权利义务符合招标文件规定：</w:t>
            </w:r>
          </w:p>
          <w:p w14:paraId="4B5C84EF">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a.投标人应接受招标文件规定的风险划分原则，未提出新的风险划分办法；</w:t>
            </w:r>
          </w:p>
          <w:p w14:paraId="301F24DA">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b.投标人未增加发包人的责任范围，或减少投标人义务；</w:t>
            </w:r>
          </w:p>
          <w:p w14:paraId="52CF5ED5">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c.投标人未提出不同的工程验收、计量、支付办法；</w:t>
            </w:r>
          </w:p>
          <w:p w14:paraId="39F641D6">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d.投标人对合同纠纷、事故处理办法未提出异议；</w:t>
            </w:r>
          </w:p>
          <w:p w14:paraId="533E1814">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e.投标人在投标活动中无欺诈行为；</w:t>
            </w:r>
          </w:p>
          <w:p w14:paraId="42D6CCBB">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hint="eastAsia" w:ascii="宋体" w:hAnsi="宋体"/>
                <w:color w:val="auto"/>
                <w:sz w:val="18"/>
                <w:szCs w:val="18"/>
              </w:rPr>
            </w:pPr>
            <w:r>
              <w:rPr>
                <w:rFonts w:hint="eastAsia" w:ascii="宋体" w:hAnsi="宋体"/>
                <w:color w:val="auto"/>
                <w:sz w:val="18"/>
                <w:szCs w:val="18"/>
              </w:rPr>
              <w:t>f.投标人未对合同条款有重要保留。</w:t>
            </w:r>
          </w:p>
          <w:p w14:paraId="0E819632">
            <w:pPr>
              <w:keepNext w:val="0"/>
              <w:keepLines w:val="0"/>
              <w:pageBreakBefore w:val="0"/>
              <w:widowControl w:val="0"/>
              <w:kinsoku/>
              <w:wordWrap/>
              <w:overflowPunct/>
              <w:topLinePunct w:val="0"/>
              <w:autoSpaceDE/>
              <w:autoSpaceDN/>
              <w:bidi w:val="0"/>
              <w:adjustRightInd w:val="0"/>
              <w:snapToGrid w:val="0"/>
              <w:spacing w:line="240" w:lineRule="exact"/>
              <w:ind w:firstLine="180" w:firstLineChars="100"/>
              <w:textAlignment w:val="auto"/>
              <w:rPr>
                <w:rFonts w:ascii="黑体" w:hAnsi="黑体" w:eastAsia="黑体"/>
                <w:color w:val="auto"/>
                <w:sz w:val="18"/>
                <w:szCs w:val="18"/>
              </w:rPr>
            </w:pPr>
            <w:r>
              <w:rPr>
                <w:rFonts w:hint="eastAsia" w:ascii="黑体" w:hAnsi="黑体" w:eastAsia="黑体"/>
                <w:color w:val="auto"/>
                <w:sz w:val="18"/>
                <w:szCs w:val="18"/>
              </w:rPr>
              <w:t>第二个信封（报价文件）评审标准：</w:t>
            </w:r>
          </w:p>
          <w:p w14:paraId="7568227B">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（1）投标文件按照招标文件规定的格式、内容填写，字迹清晰可辨：</w:t>
            </w:r>
          </w:p>
          <w:p w14:paraId="4042984D">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hint="eastAsia" w:ascii="宋体" w:hAnsi="宋体" w:eastAsia="宋体"/>
                <w:color w:val="auto"/>
                <w:sz w:val="18"/>
                <w:szCs w:val="18"/>
                <w:lang w:eastAsia="zh-CN"/>
              </w:rPr>
            </w:pPr>
            <w:r>
              <w:rPr>
                <w:rFonts w:hint="eastAsia" w:ascii="宋体" w:hAnsi="宋体"/>
                <w:color w:val="auto"/>
                <w:sz w:val="18"/>
                <w:szCs w:val="18"/>
              </w:rPr>
              <w:t>a.投标函按招标文件规定填报了项目名称、标段号、补遗书编号（如有）、投标价（包括大写金额和小写金额）</w:t>
            </w:r>
            <w:r>
              <w:rPr>
                <w:rFonts w:hint="eastAsia" w:ascii="宋体" w:hAnsi="宋体"/>
                <w:color w:val="auto"/>
                <w:sz w:val="18"/>
                <w:szCs w:val="18"/>
                <w:lang w:eastAsia="zh-CN"/>
              </w:rPr>
              <w:t>；</w:t>
            </w:r>
          </w:p>
          <w:p w14:paraId="7354816A">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b.已标价工程量清单说明与招标文件规定一致，未进行实质性修改和删减；</w:t>
            </w:r>
          </w:p>
          <w:p w14:paraId="58413A15">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c.投标文件组成齐全完整，内容均按规定填写。</w:t>
            </w:r>
          </w:p>
          <w:p w14:paraId="1621998B">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（2）投标文件上法定代表人或其委托代理人的签字、投标人的单位章盖章齐全，符合招标文件规定。</w:t>
            </w:r>
          </w:p>
          <w:p w14:paraId="7958B5C6">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（3）投标报价未超过招标文件设定的最高投标限价。</w:t>
            </w:r>
          </w:p>
          <w:p w14:paraId="553B4377">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（4）投标报价中的大写金额能够确定具体数值。</w:t>
            </w:r>
          </w:p>
          <w:p w14:paraId="453FEA3C">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（5）同一投标人未提交两个以上不同的投标报价。</w:t>
            </w:r>
          </w:p>
          <w:p w14:paraId="62BF6D03">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（6）投标人未提交调价函。</w:t>
            </w:r>
          </w:p>
          <w:p w14:paraId="7E21E8A2">
            <w:pPr>
              <w:keepNext w:val="0"/>
              <w:keepLines w:val="0"/>
              <w:pageBreakBefore w:val="0"/>
              <w:widowControl w:val="0"/>
              <w:kinsoku/>
              <w:wordWrap/>
              <w:overflowPunct/>
              <w:topLinePunct w:val="0"/>
              <w:autoSpaceDE/>
              <w:autoSpaceDN/>
              <w:bidi w:val="0"/>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（7）投标人填写完毕的工程量固化清单未对工程量固化清单电子文件中的数据、格式和运算定义进行修改；工程量固化清单中的投标报价和投标函大写金额报价一致。</w:t>
            </w:r>
          </w:p>
        </w:tc>
      </w:tr>
      <w:tr w14:paraId="0089B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69" w:hRule="atLeast"/>
          <w:jc w:val="center"/>
        </w:trPr>
        <w:tc>
          <w:tcPr>
            <w:tcW w:w="781" w:type="dxa"/>
            <w:tcBorders>
              <w:bottom w:val="single" w:color="auto" w:sz="4" w:space="0"/>
            </w:tcBorders>
            <w:shd w:val="clear" w:color="auto" w:fill="auto"/>
            <w:vAlign w:val="center"/>
          </w:tcPr>
          <w:p w14:paraId="287046B1">
            <w:pPr>
              <w:keepNext w:val="0"/>
              <w:keepLines w:val="0"/>
              <w:pageBreakBefore w:val="0"/>
              <w:widowControl w:val="0"/>
              <w:kinsoku/>
              <w:wordWrap/>
              <w:overflowPunct/>
              <w:topLinePunct w:val="0"/>
              <w:autoSpaceDE w:val="0"/>
              <w:autoSpaceDN w:val="0"/>
              <w:bidi w:val="0"/>
              <w:adjustRightInd w:val="0"/>
              <w:snapToGrid w:val="0"/>
              <w:spacing w:line="240" w:lineRule="exact"/>
              <w:ind w:firstLine="180" w:firstLineChars="100"/>
              <w:textAlignment w:val="auto"/>
              <w:rPr>
                <w:rFonts w:ascii="宋体" w:hAnsi="宋体"/>
                <w:color w:val="auto"/>
                <w:sz w:val="18"/>
                <w:szCs w:val="18"/>
              </w:rPr>
            </w:pPr>
            <w:r>
              <w:rPr>
                <w:rFonts w:ascii="宋体" w:hAnsi="宋体"/>
                <w:color w:val="auto"/>
                <w:sz w:val="18"/>
                <w:szCs w:val="18"/>
              </w:rPr>
              <w:t>2.1.2</w:t>
            </w:r>
          </w:p>
        </w:tc>
        <w:tc>
          <w:tcPr>
            <w:tcW w:w="1389" w:type="dxa"/>
            <w:tcBorders>
              <w:bottom w:val="single" w:color="auto" w:sz="4" w:space="0"/>
            </w:tcBorders>
            <w:shd w:val="clear" w:color="auto" w:fill="auto"/>
            <w:vAlign w:val="center"/>
          </w:tcPr>
          <w:p w14:paraId="515EBA33">
            <w:pPr>
              <w:keepNext w:val="0"/>
              <w:keepLines w:val="0"/>
              <w:pageBreakBefore w:val="0"/>
              <w:widowControl w:val="0"/>
              <w:kinsoku/>
              <w:wordWrap/>
              <w:overflowPunct/>
              <w:topLinePunct w:val="0"/>
              <w:bidi w:val="0"/>
              <w:adjustRightInd w:val="0"/>
              <w:snapToGrid w:val="0"/>
              <w:spacing w:line="240" w:lineRule="exact"/>
              <w:jc w:val="center"/>
              <w:textAlignment w:val="auto"/>
              <w:rPr>
                <w:rFonts w:ascii="宋体" w:hAnsi="宋体"/>
                <w:color w:val="auto"/>
                <w:sz w:val="18"/>
                <w:szCs w:val="18"/>
              </w:rPr>
            </w:pPr>
            <w:r>
              <w:rPr>
                <w:rFonts w:hint="eastAsia" w:ascii="宋体" w:hAnsi="宋体"/>
                <w:color w:val="auto"/>
                <w:sz w:val="18"/>
                <w:szCs w:val="18"/>
              </w:rPr>
              <w:t>资格评审</w:t>
            </w:r>
          </w:p>
          <w:p w14:paraId="39C467A3">
            <w:pPr>
              <w:keepNext w:val="0"/>
              <w:keepLines w:val="0"/>
              <w:pageBreakBefore w:val="0"/>
              <w:widowControl w:val="0"/>
              <w:kinsoku/>
              <w:wordWrap/>
              <w:overflowPunct/>
              <w:topLinePunct w:val="0"/>
              <w:bidi w:val="0"/>
              <w:adjustRightInd w:val="0"/>
              <w:snapToGrid w:val="0"/>
              <w:spacing w:line="240" w:lineRule="exact"/>
              <w:jc w:val="center"/>
              <w:textAlignment w:val="auto"/>
              <w:rPr>
                <w:rFonts w:ascii="宋体" w:hAnsi="宋体"/>
                <w:color w:val="auto"/>
                <w:sz w:val="18"/>
                <w:szCs w:val="18"/>
              </w:rPr>
            </w:pPr>
            <w:r>
              <w:rPr>
                <w:rFonts w:hint="eastAsia" w:ascii="宋体" w:hAnsi="宋体"/>
                <w:color w:val="auto"/>
                <w:sz w:val="18"/>
                <w:szCs w:val="18"/>
              </w:rPr>
              <w:t>标准</w:t>
            </w:r>
          </w:p>
        </w:tc>
        <w:tc>
          <w:tcPr>
            <w:tcW w:w="7383" w:type="dxa"/>
            <w:tcBorders>
              <w:bottom w:val="single" w:color="auto" w:sz="4" w:space="0"/>
            </w:tcBorders>
            <w:shd w:val="clear" w:color="auto" w:fill="auto"/>
          </w:tcPr>
          <w:p w14:paraId="092643D3">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（1）投标人具备有效的营业执照、资质证书、安全生产许可证、基本账户开户许可证（或</w:t>
            </w:r>
            <w:r>
              <w:rPr>
                <w:rFonts w:ascii="宋体" w:hAnsi="宋体"/>
                <w:color w:val="auto"/>
                <w:sz w:val="18"/>
                <w:szCs w:val="18"/>
              </w:rPr>
              <w:t>基本账户开户银行出具</w:t>
            </w:r>
            <w:r>
              <w:rPr>
                <w:rFonts w:hint="eastAsia" w:ascii="宋体" w:hAnsi="宋体"/>
                <w:color w:val="auto"/>
                <w:sz w:val="18"/>
                <w:szCs w:val="18"/>
              </w:rPr>
              <w:t>的开户证明）。</w:t>
            </w:r>
          </w:p>
          <w:p w14:paraId="329EA699">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（2）投标人的资质等级符合招标文件规定。</w:t>
            </w:r>
          </w:p>
          <w:p w14:paraId="050B7E67">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（3）</w:t>
            </w:r>
            <w:r>
              <w:rPr>
                <w:rFonts w:ascii="宋体" w:hAnsi="宋体"/>
                <w:color w:val="auto"/>
                <w:sz w:val="18"/>
                <w:szCs w:val="18"/>
              </w:rPr>
              <w:t>投标人的类似项目业绩符合招标文件规定。</w:t>
            </w:r>
          </w:p>
          <w:p w14:paraId="743AA92A">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val="en-US" w:eastAsia="zh-CN"/>
              </w:rPr>
              <w:t>4</w:t>
            </w:r>
            <w:r>
              <w:rPr>
                <w:rFonts w:hint="eastAsia" w:ascii="宋体" w:hAnsi="宋体"/>
                <w:color w:val="auto"/>
                <w:sz w:val="18"/>
                <w:szCs w:val="18"/>
              </w:rPr>
              <w:t>）投标人的信誉符合招标文件规定。</w:t>
            </w:r>
          </w:p>
          <w:p w14:paraId="29D450AB">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val="en-US" w:eastAsia="zh-CN"/>
              </w:rPr>
              <w:t>5</w:t>
            </w:r>
            <w:r>
              <w:rPr>
                <w:rFonts w:hint="eastAsia" w:ascii="宋体" w:hAnsi="宋体"/>
                <w:color w:val="auto"/>
                <w:sz w:val="18"/>
                <w:szCs w:val="18"/>
              </w:rPr>
              <w:t>）投标人的项目经理和项目总工资格、在岗情况符合招标文件规定。</w:t>
            </w:r>
          </w:p>
          <w:p w14:paraId="6AB5B277">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hint="default" w:ascii="宋体" w:hAnsi="宋体" w:eastAsia="宋体"/>
                <w:color w:val="auto"/>
                <w:sz w:val="18"/>
                <w:szCs w:val="18"/>
                <w:lang w:val="en-US" w:eastAsia="zh-CN"/>
              </w:rPr>
            </w:pPr>
            <w:r>
              <w:rPr>
                <w:rFonts w:hint="eastAsia" w:ascii="宋体" w:hAnsi="宋体"/>
                <w:color w:val="auto"/>
                <w:sz w:val="18"/>
                <w:szCs w:val="18"/>
              </w:rPr>
              <w:t>（</w:t>
            </w:r>
            <w:r>
              <w:rPr>
                <w:rFonts w:hint="eastAsia" w:ascii="宋体" w:hAnsi="宋体"/>
                <w:color w:val="auto"/>
                <w:sz w:val="18"/>
                <w:szCs w:val="18"/>
                <w:lang w:val="en-US" w:eastAsia="zh-CN"/>
              </w:rPr>
              <w:t>6</w:t>
            </w:r>
            <w:r>
              <w:rPr>
                <w:rFonts w:hint="eastAsia" w:ascii="宋体" w:hAnsi="宋体"/>
                <w:color w:val="auto"/>
                <w:sz w:val="18"/>
                <w:szCs w:val="18"/>
              </w:rPr>
              <w:t>）</w:t>
            </w:r>
            <w:r>
              <w:rPr>
                <w:rFonts w:hint="eastAsia" w:ascii="宋体" w:hAnsi="宋体"/>
                <w:color w:val="auto"/>
                <w:sz w:val="18"/>
                <w:szCs w:val="18"/>
                <w:lang w:val="en-US" w:eastAsia="zh-CN"/>
              </w:rPr>
              <w:t>投标人的其他要求符合招标文件规定。</w:t>
            </w:r>
          </w:p>
          <w:p w14:paraId="2BE06933">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lang w:eastAsia="zh-CN"/>
              </w:rPr>
              <w:t>（</w:t>
            </w:r>
            <w:r>
              <w:rPr>
                <w:rFonts w:hint="eastAsia" w:ascii="宋体" w:hAnsi="宋体"/>
                <w:color w:val="auto"/>
                <w:sz w:val="18"/>
                <w:szCs w:val="18"/>
                <w:lang w:val="en-US" w:eastAsia="zh-CN"/>
              </w:rPr>
              <w:t>7</w:t>
            </w:r>
            <w:r>
              <w:rPr>
                <w:rFonts w:hint="eastAsia" w:ascii="宋体" w:hAnsi="宋体"/>
                <w:color w:val="auto"/>
                <w:sz w:val="18"/>
                <w:szCs w:val="18"/>
                <w:lang w:eastAsia="zh-CN"/>
              </w:rPr>
              <w:t>）</w:t>
            </w:r>
            <w:r>
              <w:rPr>
                <w:rFonts w:hint="eastAsia" w:ascii="宋体" w:hAnsi="宋体"/>
                <w:color w:val="auto"/>
                <w:sz w:val="18"/>
                <w:szCs w:val="18"/>
              </w:rPr>
              <w:t>投标人不存在第二章“投标人须知”第1.4.3项或第1.4.4项规定的任何一种情形。</w:t>
            </w:r>
          </w:p>
          <w:p w14:paraId="664C4232">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val="en-US" w:eastAsia="zh-CN"/>
              </w:rPr>
              <w:t>8</w:t>
            </w:r>
            <w:r>
              <w:rPr>
                <w:rFonts w:hint="eastAsia" w:ascii="宋体" w:hAnsi="宋体"/>
                <w:color w:val="auto"/>
                <w:sz w:val="18"/>
                <w:szCs w:val="18"/>
              </w:rPr>
              <w:t>）</w:t>
            </w:r>
            <w:r>
              <w:rPr>
                <w:spacing w:val="5"/>
                <w:sz w:val="18"/>
                <w:szCs w:val="18"/>
              </w:rPr>
              <w:t>投标人符合第二章“投标人须知</w:t>
            </w:r>
            <w:r>
              <w:rPr>
                <w:spacing w:val="-58"/>
                <w:sz w:val="18"/>
                <w:szCs w:val="18"/>
              </w:rPr>
              <w:t xml:space="preserve"> </w:t>
            </w:r>
            <w:r>
              <w:rPr>
                <w:spacing w:val="5"/>
                <w:sz w:val="18"/>
                <w:szCs w:val="18"/>
              </w:rPr>
              <w:t>”第</w:t>
            </w:r>
            <w:r>
              <w:rPr>
                <w:spacing w:val="-24"/>
                <w:sz w:val="18"/>
                <w:szCs w:val="18"/>
              </w:rPr>
              <w:t xml:space="preserve"> </w:t>
            </w:r>
            <w:r>
              <w:rPr>
                <w:rFonts w:hint="eastAsia" w:ascii="宋体" w:hAnsi="宋体"/>
                <w:color w:val="auto"/>
                <w:sz w:val="18"/>
                <w:szCs w:val="18"/>
              </w:rPr>
              <w:t xml:space="preserve">1.4.5 </w:t>
            </w:r>
            <w:r>
              <w:rPr>
                <w:spacing w:val="5"/>
                <w:sz w:val="18"/>
                <w:szCs w:val="18"/>
              </w:rPr>
              <w:t>项规定。</w:t>
            </w:r>
          </w:p>
          <w:p w14:paraId="309155B1">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ascii="宋体" w:hAnsi="宋体"/>
                <w:color w:val="auto"/>
                <w:sz w:val="18"/>
                <w:szCs w:val="18"/>
              </w:rPr>
            </w:pPr>
            <w:r>
              <w:rPr>
                <w:rFonts w:hint="eastAsia" w:ascii="宋体" w:hAnsi="宋体"/>
                <w:color w:val="auto"/>
                <w:sz w:val="18"/>
                <w:szCs w:val="18"/>
                <w:lang w:eastAsia="zh-CN"/>
              </w:rPr>
              <w:t>（</w:t>
            </w:r>
            <w:r>
              <w:rPr>
                <w:rFonts w:hint="eastAsia" w:ascii="宋体" w:hAnsi="宋体"/>
                <w:color w:val="auto"/>
                <w:sz w:val="18"/>
                <w:szCs w:val="18"/>
                <w:lang w:val="en-US" w:eastAsia="zh-CN"/>
              </w:rPr>
              <w:t>9</w:t>
            </w:r>
            <w:r>
              <w:rPr>
                <w:rFonts w:hint="eastAsia" w:ascii="宋体" w:hAnsi="宋体"/>
                <w:color w:val="auto"/>
                <w:sz w:val="18"/>
                <w:szCs w:val="18"/>
                <w:lang w:eastAsia="zh-CN"/>
              </w:rPr>
              <w:t>）</w:t>
            </w:r>
            <w:r>
              <w:rPr>
                <w:rFonts w:hint="eastAsia" w:ascii="宋体" w:hAnsi="宋体"/>
                <w:color w:val="auto"/>
                <w:sz w:val="18"/>
                <w:szCs w:val="18"/>
              </w:rPr>
              <w:t>以联合体形式参与投标的，联合体各方均未再以自己名义单独或参加其他联合体在同一标段中投标；独立参与投标的，投标人未同时参加联合体在同一标段中投标。</w:t>
            </w:r>
          </w:p>
        </w:tc>
      </w:tr>
    </w:tbl>
    <w:p w14:paraId="7A2E8967">
      <w:pPr>
        <w:jc w:val="right"/>
        <w:rPr>
          <w:color w:val="auto"/>
        </w:rPr>
        <w:sectPr>
          <w:footerReference r:id="rId4" w:type="default"/>
          <w:footnotePr>
            <w:numFmt w:val="decimalEnclosedCircleChinese"/>
            <w:numRestart w:val="eachPage"/>
          </w:footnotePr>
          <w:pgSz w:w="11907" w:h="16840"/>
          <w:pgMar w:top="1134" w:right="1134" w:bottom="1134" w:left="1134" w:header="0" w:footer="567" w:gutter="0"/>
          <w:pgBorders>
            <w:top w:val="none" w:sz="0" w:space="0"/>
            <w:left w:val="none" w:sz="0" w:space="0"/>
            <w:bottom w:val="none" w:sz="0" w:space="0"/>
            <w:right w:val="none" w:sz="0" w:space="0"/>
          </w:pgBorders>
          <w:pgNumType w:fmt="decimal"/>
          <w:cols w:space="720" w:num="1"/>
        </w:sectPr>
      </w:pPr>
    </w:p>
    <w:p w14:paraId="1A8A161E">
      <w:pPr>
        <w:jc w:val="right"/>
        <w:rPr>
          <w:color w:val="auto"/>
        </w:rPr>
      </w:pPr>
      <w:r>
        <w:rPr>
          <w:color w:val="auto"/>
        </w:rPr>
        <w:t>续上表</w:t>
      </w:r>
    </w:p>
    <w:tbl>
      <w:tblPr>
        <w:tblStyle w:val="55"/>
        <w:tblW w:w="90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389"/>
        <w:gridCol w:w="6790"/>
      </w:tblGrid>
      <w:tr w14:paraId="6362D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4" w:hRule="atLeast"/>
          <w:jc w:val="center"/>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72E868E4">
            <w:pPr>
              <w:autoSpaceDE w:val="0"/>
              <w:autoSpaceDN w:val="0"/>
              <w:adjustRightInd w:val="0"/>
              <w:snapToGrid w:val="0"/>
              <w:spacing w:line="360" w:lineRule="auto"/>
              <w:ind w:firstLine="180" w:firstLineChars="100"/>
              <w:jc w:val="center"/>
              <w:rPr>
                <w:rFonts w:ascii="宋体" w:hAnsi="宋体"/>
                <w:color w:val="auto"/>
                <w:sz w:val="18"/>
                <w:szCs w:val="18"/>
              </w:rPr>
            </w:pPr>
            <w:r>
              <w:rPr>
                <w:rFonts w:ascii="宋体" w:hAnsi="宋体"/>
                <w:color w:val="auto"/>
                <w:sz w:val="18"/>
                <w:szCs w:val="18"/>
              </w:rPr>
              <w:t>条款号</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14:paraId="1576976F">
            <w:pPr>
              <w:adjustRightInd w:val="0"/>
              <w:snapToGrid w:val="0"/>
              <w:spacing w:line="360" w:lineRule="auto"/>
              <w:jc w:val="center"/>
              <w:rPr>
                <w:rFonts w:ascii="宋体" w:hAnsi="宋体"/>
                <w:color w:val="auto"/>
                <w:sz w:val="18"/>
                <w:szCs w:val="18"/>
              </w:rPr>
            </w:pPr>
            <w:r>
              <w:rPr>
                <w:rFonts w:hint="eastAsia" w:ascii="宋体" w:hAnsi="宋体"/>
                <w:color w:val="auto"/>
                <w:sz w:val="18"/>
                <w:szCs w:val="18"/>
              </w:rPr>
              <w:t>条款内容</w:t>
            </w:r>
          </w:p>
        </w:tc>
        <w:tc>
          <w:tcPr>
            <w:tcW w:w="6790" w:type="dxa"/>
            <w:tcBorders>
              <w:top w:val="single" w:color="000000" w:sz="4" w:space="0"/>
              <w:left w:val="single" w:color="000000" w:sz="4" w:space="0"/>
              <w:bottom w:val="single" w:color="auto" w:sz="4" w:space="0"/>
              <w:right w:val="single" w:color="000000" w:sz="4" w:space="0"/>
            </w:tcBorders>
            <w:shd w:val="clear" w:color="auto" w:fill="auto"/>
            <w:vAlign w:val="center"/>
          </w:tcPr>
          <w:p w14:paraId="6AF4E699">
            <w:pPr>
              <w:adjustRightInd w:val="0"/>
              <w:snapToGrid w:val="0"/>
              <w:spacing w:line="360" w:lineRule="auto"/>
              <w:ind w:firstLine="180" w:firstLineChars="100"/>
              <w:jc w:val="center"/>
              <w:rPr>
                <w:rFonts w:ascii="宋体" w:hAnsi="宋体"/>
                <w:color w:val="auto"/>
                <w:sz w:val="18"/>
                <w:szCs w:val="18"/>
              </w:rPr>
            </w:pPr>
            <w:r>
              <w:rPr>
                <w:rFonts w:hint="eastAsia" w:ascii="宋体" w:hAnsi="宋体"/>
                <w:color w:val="auto"/>
                <w:sz w:val="18"/>
                <w:szCs w:val="18"/>
              </w:rPr>
              <w:t>编列内容</w:t>
            </w:r>
          </w:p>
        </w:tc>
      </w:tr>
      <w:tr w14:paraId="26EED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 w:hRule="atLeast"/>
          <w:jc w:val="center"/>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2BFB4114">
            <w:pPr>
              <w:keepNext w:val="0"/>
              <w:keepLines w:val="0"/>
              <w:pageBreakBefore w:val="0"/>
              <w:widowControl w:val="0"/>
              <w:kinsoku/>
              <w:wordWrap/>
              <w:overflowPunct/>
              <w:topLinePunct w:val="0"/>
              <w:autoSpaceDE w:val="0"/>
              <w:autoSpaceDN w:val="0"/>
              <w:bidi w:val="0"/>
              <w:adjustRightInd/>
              <w:snapToGrid/>
              <w:spacing w:line="360" w:lineRule="exact"/>
              <w:ind w:firstLine="180" w:firstLineChars="100"/>
              <w:textAlignment w:val="auto"/>
              <w:rPr>
                <w:rFonts w:ascii="宋体" w:hAnsi="宋体"/>
                <w:color w:val="auto"/>
                <w:sz w:val="18"/>
                <w:szCs w:val="18"/>
              </w:rPr>
            </w:pPr>
            <w:r>
              <w:rPr>
                <w:rFonts w:ascii="宋体" w:hAnsi="宋体"/>
                <w:color w:val="auto"/>
                <w:sz w:val="18"/>
                <w:szCs w:val="18"/>
              </w:rPr>
              <w:t>2.2.1</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14:paraId="68EB708E">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olor w:val="auto"/>
                <w:sz w:val="18"/>
                <w:szCs w:val="18"/>
              </w:rPr>
            </w:pPr>
            <w:r>
              <w:rPr>
                <w:rFonts w:hint="eastAsia" w:ascii="宋体" w:hAnsi="宋体"/>
                <w:color w:val="auto"/>
                <w:sz w:val="18"/>
                <w:szCs w:val="18"/>
              </w:rPr>
              <w:t>分值构成</w:t>
            </w:r>
          </w:p>
          <w:p w14:paraId="07246211">
            <w:pPr>
              <w:keepNext w:val="0"/>
              <w:keepLines w:val="0"/>
              <w:pageBreakBefore w:val="0"/>
              <w:widowControl w:val="0"/>
              <w:kinsoku/>
              <w:wordWrap/>
              <w:overflowPunct/>
              <w:topLinePunct w:val="0"/>
              <w:bidi w:val="0"/>
              <w:adjustRightInd/>
              <w:snapToGrid/>
              <w:spacing w:line="360" w:lineRule="exact"/>
              <w:jc w:val="center"/>
              <w:textAlignment w:val="auto"/>
              <w:rPr>
                <w:rFonts w:ascii="宋体" w:hAnsi="宋体"/>
                <w:color w:val="auto"/>
                <w:sz w:val="18"/>
                <w:szCs w:val="18"/>
              </w:rPr>
            </w:pPr>
            <w:r>
              <w:rPr>
                <w:rFonts w:hint="eastAsia" w:ascii="宋体" w:hAnsi="宋体"/>
                <w:color w:val="auto"/>
                <w:sz w:val="18"/>
                <w:szCs w:val="18"/>
              </w:rPr>
              <w:t>（总分</w:t>
            </w:r>
            <w:r>
              <w:rPr>
                <w:rFonts w:ascii="宋体" w:hAnsi="宋体"/>
                <w:color w:val="auto"/>
                <w:sz w:val="18"/>
                <w:szCs w:val="18"/>
              </w:rPr>
              <w:t>100</w:t>
            </w:r>
            <w:r>
              <w:rPr>
                <w:rFonts w:hint="eastAsia" w:ascii="宋体" w:hAnsi="宋体"/>
                <w:color w:val="auto"/>
                <w:sz w:val="18"/>
                <w:szCs w:val="18"/>
              </w:rPr>
              <w:t>分）</w:t>
            </w:r>
          </w:p>
        </w:tc>
        <w:tc>
          <w:tcPr>
            <w:tcW w:w="6790" w:type="dxa"/>
            <w:tcBorders>
              <w:top w:val="single" w:color="000000" w:sz="4" w:space="0"/>
              <w:left w:val="single" w:color="000000" w:sz="4" w:space="0"/>
              <w:bottom w:val="single" w:color="auto" w:sz="4" w:space="0"/>
              <w:right w:val="single" w:color="000000" w:sz="4" w:space="0"/>
            </w:tcBorders>
            <w:shd w:val="clear" w:color="auto" w:fill="auto"/>
          </w:tcPr>
          <w:p w14:paraId="4B7CCDC9">
            <w:pPr>
              <w:keepNext w:val="0"/>
              <w:keepLines w:val="0"/>
              <w:pageBreakBefore w:val="0"/>
              <w:widowControl w:val="0"/>
              <w:kinsoku/>
              <w:wordWrap/>
              <w:overflowPunct/>
              <w:topLinePunct w:val="0"/>
              <w:bidi w:val="0"/>
              <w:adjustRightInd/>
              <w:snapToGrid/>
              <w:spacing w:beforeLines="50" w:line="360" w:lineRule="exact"/>
              <w:ind w:firstLine="180" w:firstLineChars="100"/>
              <w:textAlignment w:val="auto"/>
              <w:rPr>
                <w:rFonts w:ascii="黑体" w:hAnsi="黑体" w:eastAsia="黑体"/>
                <w:color w:val="auto"/>
                <w:sz w:val="18"/>
                <w:szCs w:val="18"/>
              </w:rPr>
            </w:pPr>
            <w:r>
              <w:rPr>
                <w:rFonts w:hint="eastAsia" w:ascii="黑体" w:hAnsi="黑体" w:eastAsia="黑体"/>
                <w:color w:val="auto"/>
                <w:sz w:val="18"/>
                <w:szCs w:val="18"/>
              </w:rPr>
              <w:t>第一个信封（商务及技术文件）评分分值构成：</w:t>
            </w:r>
          </w:p>
          <w:p w14:paraId="55432725">
            <w:pPr>
              <w:keepNext w:val="0"/>
              <w:keepLines w:val="0"/>
              <w:pageBreakBefore w:val="0"/>
              <w:widowControl w:val="0"/>
              <w:kinsoku/>
              <w:wordWrap/>
              <w:overflowPunct/>
              <w:topLinePunct w:val="0"/>
              <w:bidi w:val="0"/>
              <w:adjustRightInd/>
              <w:snapToGrid/>
              <w:spacing w:line="360" w:lineRule="exact"/>
              <w:ind w:firstLine="180" w:firstLineChars="100"/>
              <w:textAlignment w:val="auto"/>
              <w:rPr>
                <w:rFonts w:ascii="宋体" w:hAnsi="宋体"/>
                <w:color w:val="auto"/>
                <w:sz w:val="18"/>
                <w:szCs w:val="18"/>
              </w:rPr>
            </w:pPr>
            <w:r>
              <w:rPr>
                <w:rFonts w:hint="eastAsia" w:ascii="宋体" w:hAnsi="宋体"/>
                <w:color w:val="auto"/>
                <w:sz w:val="18"/>
                <w:szCs w:val="18"/>
              </w:rPr>
              <w:t>施工组织设计：</w:t>
            </w:r>
            <w:r>
              <w:rPr>
                <w:rFonts w:hint="eastAsia" w:ascii="宋体" w:hAnsi="宋体"/>
                <w:color w:val="auto"/>
                <w:sz w:val="18"/>
                <w:szCs w:val="18"/>
                <w:lang w:val="en-US" w:eastAsia="zh-CN"/>
              </w:rPr>
              <w:t>20</w:t>
            </w:r>
            <w:r>
              <w:rPr>
                <w:rFonts w:hint="eastAsia" w:ascii="宋体" w:hAnsi="宋体"/>
                <w:color w:val="auto"/>
                <w:sz w:val="18"/>
                <w:szCs w:val="18"/>
              </w:rPr>
              <w:t>分</w:t>
            </w:r>
          </w:p>
          <w:p w14:paraId="188E7A45">
            <w:pPr>
              <w:keepNext w:val="0"/>
              <w:keepLines w:val="0"/>
              <w:pageBreakBefore w:val="0"/>
              <w:widowControl w:val="0"/>
              <w:kinsoku/>
              <w:wordWrap/>
              <w:overflowPunct/>
              <w:topLinePunct w:val="0"/>
              <w:bidi w:val="0"/>
              <w:adjustRightInd/>
              <w:snapToGrid/>
              <w:spacing w:line="360" w:lineRule="exact"/>
              <w:ind w:firstLine="180" w:firstLineChars="100"/>
              <w:textAlignment w:val="auto"/>
              <w:rPr>
                <w:rFonts w:hint="eastAsia" w:ascii="宋体" w:hAnsi="宋体"/>
                <w:color w:val="auto"/>
                <w:sz w:val="18"/>
                <w:szCs w:val="18"/>
              </w:rPr>
            </w:pPr>
            <w:r>
              <w:rPr>
                <w:rFonts w:hint="eastAsia" w:ascii="宋体" w:hAnsi="宋体"/>
                <w:color w:val="auto"/>
                <w:sz w:val="18"/>
                <w:szCs w:val="18"/>
              </w:rPr>
              <w:t>主要人员：</w:t>
            </w:r>
            <w:r>
              <w:rPr>
                <w:rFonts w:hint="eastAsia" w:ascii="宋体" w:hAnsi="宋体"/>
                <w:color w:val="auto"/>
                <w:sz w:val="18"/>
                <w:szCs w:val="18"/>
                <w:lang w:val="en-US" w:eastAsia="zh-CN"/>
              </w:rPr>
              <w:t>10</w:t>
            </w:r>
            <w:r>
              <w:rPr>
                <w:rFonts w:hint="eastAsia" w:ascii="宋体" w:hAnsi="宋体"/>
                <w:color w:val="auto"/>
                <w:sz w:val="18"/>
                <w:szCs w:val="18"/>
              </w:rPr>
              <w:t>分</w:t>
            </w:r>
          </w:p>
          <w:p w14:paraId="132C764E">
            <w:pPr>
              <w:keepNext w:val="0"/>
              <w:keepLines w:val="0"/>
              <w:pageBreakBefore w:val="0"/>
              <w:widowControl w:val="0"/>
              <w:kinsoku/>
              <w:wordWrap/>
              <w:overflowPunct/>
              <w:topLinePunct w:val="0"/>
              <w:bidi w:val="0"/>
              <w:adjustRightInd/>
              <w:snapToGrid/>
              <w:spacing w:line="360" w:lineRule="exact"/>
              <w:ind w:firstLine="180" w:firstLineChars="100"/>
              <w:textAlignment w:val="auto"/>
              <w:rPr>
                <w:rFonts w:hint="eastAsia" w:ascii="宋体" w:hAnsi="宋体"/>
                <w:color w:val="auto"/>
                <w:sz w:val="18"/>
                <w:szCs w:val="18"/>
              </w:rPr>
            </w:pPr>
            <w:r>
              <w:rPr>
                <w:rFonts w:hint="eastAsia" w:ascii="宋体" w:hAnsi="宋体"/>
                <w:color w:val="auto"/>
                <w:sz w:val="18"/>
                <w:szCs w:val="18"/>
                <w:lang w:val="en-US" w:eastAsia="zh-CN"/>
              </w:rPr>
              <w:t>企业</w:t>
            </w:r>
            <w:r>
              <w:rPr>
                <w:rFonts w:hint="eastAsia" w:ascii="宋体" w:hAnsi="宋体"/>
                <w:color w:val="auto"/>
                <w:sz w:val="18"/>
                <w:szCs w:val="18"/>
              </w:rPr>
              <w:t>业绩：</w:t>
            </w:r>
            <w:r>
              <w:rPr>
                <w:rFonts w:hint="eastAsia" w:ascii="宋体" w:hAnsi="宋体"/>
                <w:color w:val="auto"/>
                <w:sz w:val="18"/>
                <w:szCs w:val="18"/>
                <w:lang w:val="en-US" w:eastAsia="zh-CN"/>
              </w:rPr>
              <w:t>10</w:t>
            </w:r>
            <w:r>
              <w:rPr>
                <w:rFonts w:hint="eastAsia" w:ascii="宋体" w:hAnsi="宋体"/>
                <w:color w:val="auto"/>
                <w:sz w:val="18"/>
                <w:szCs w:val="18"/>
              </w:rPr>
              <w:t>分</w:t>
            </w:r>
          </w:p>
          <w:p w14:paraId="0DD7E051">
            <w:pPr>
              <w:keepNext w:val="0"/>
              <w:keepLines w:val="0"/>
              <w:pageBreakBefore w:val="0"/>
              <w:widowControl w:val="0"/>
              <w:kinsoku/>
              <w:wordWrap/>
              <w:overflowPunct/>
              <w:topLinePunct w:val="0"/>
              <w:bidi w:val="0"/>
              <w:adjustRightInd/>
              <w:snapToGrid/>
              <w:spacing w:line="360" w:lineRule="exact"/>
              <w:ind w:firstLine="180" w:firstLineChars="100"/>
              <w:textAlignment w:val="auto"/>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技术能力：5分</w:t>
            </w:r>
          </w:p>
          <w:p w14:paraId="17E2FAAC">
            <w:pPr>
              <w:keepNext w:val="0"/>
              <w:keepLines w:val="0"/>
              <w:pageBreakBefore w:val="0"/>
              <w:widowControl w:val="0"/>
              <w:kinsoku/>
              <w:wordWrap/>
              <w:overflowPunct/>
              <w:topLinePunct w:val="0"/>
              <w:bidi w:val="0"/>
              <w:adjustRightInd/>
              <w:snapToGrid/>
              <w:spacing w:line="360" w:lineRule="exact"/>
              <w:ind w:firstLine="180" w:firstLineChars="100"/>
              <w:textAlignment w:val="auto"/>
              <w:rPr>
                <w:rFonts w:ascii="宋体" w:hAnsi="宋体"/>
                <w:color w:val="auto"/>
                <w:sz w:val="18"/>
                <w:szCs w:val="18"/>
              </w:rPr>
            </w:pPr>
            <w:r>
              <w:rPr>
                <w:rFonts w:hint="eastAsia" w:ascii="宋体" w:hAnsi="宋体"/>
                <w:color w:val="auto"/>
                <w:sz w:val="18"/>
                <w:szCs w:val="18"/>
              </w:rPr>
              <w:t>履约信誉：5分</w:t>
            </w:r>
          </w:p>
          <w:p w14:paraId="0BD0AFB3">
            <w:pPr>
              <w:keepNext w:val="0"/>
              <w:keepLines w:val="0"/>
              <w:pageBreakBefore w:val="0"/>
              <w:widowControl w:val="0"/>
              <w:kinsoku/>
              <w:wordWrap/>
              <w:overflowPunct/>
              <w:topLinePunct w:val="0"/>
              <w:bidi w:val="0"/>
              <w:adjustRightInd/>
              <w:snapToGrid/>
              <w:spacing w:beforeLines="50" w:line="360" w:lineRule="exact"/>
              <w:ind w:firstLine="180" w:firstLineChars="100"/>
              <w:textAlignment w:val="auto"/>
              <w:rPr>
                <w:rFonts w:ascii="黑体" w:hAnsi="黑体" w:eastAsia="黑体"/>
                <w:color w:val="auto"/>
                <w:sz w:val="18"/>
                <w:szCs w:val="18"/>
              </w:rPr>
            </w:pPr>
            <w:r>
              <w:rPr>
                <w:rFonts w:hint="eastAsia" w:ascii="黑体" w:hAnsi="黑体" w:eastAsia="黑体"/>
                <w:color w:val="auto"/>
                <w:sz w:val="18"/>
                <w:szCs w:val="18"/>
              </w:rPr>
              <w:t>第二个信封（报价文件）评分分值构成：</w:t>
            </w:r>
          </w:p>
          <w:p w14:paraId="627BBEF7">
            <w:pPr>
              <w:keepNext w:val="0"/>
              <w:keepLines w:val="0"/>
              <w:pageBreakBefore w:val="0"/>
              <w:widowControl w:val="0"/>
              <w:kinsoku/>
              <w:wordWrap/>
              <w:overflowPunct/>
              <w:topLinePunct w:val="0"/>
              <w:bidi w:val="0"/>
              <w:adjustRightInd/>
              <w:snapToGrid/>
              <w:spacing w:line="360" w:lineRule="exact"/>
              <w:ind w:firstLine="180" w:firstLineChars="100"/>
              <w:textAlignment w:val="auto"/>
              <w:rPr>
                <w:rFonts w:ascii="宋体" w:hAnsi="宋体"/>
                <w:color w:val="auto"/>
                <w:sz w:val="18"/>
                <w:szCs w:val="18"/>
              </w:rPr>
            </w:pPr>
            <w:r>
              <w:rPr>
                <w:rFonts w:hint="eastAsia" w:ascii="宋体" w:hAnsi="宋体"/>
                <w:color w:val="auto"/>
                <w:sz w:val="18"/>
                <w:szCs w:val="18"/>
              </w:rPr>
              <w:t>评标价：50分</w:t>
            </w:r>
          </w:p>
        </w:tc>
      </w:tr>
      <w:tr w14:paraId="57D7C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 w:hRule="atLeast"/>
          <w:jc w:val="center"/>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2E968C87">
            <w:pPr>
              <w:keepNext w:val="0"/>
              <w:keepLines w:val="0"/>
              <w:pageBreakBefore w:val="0"/>
              <w:widowControl w:val="0"/>
              <w:kinsoku/>
              <w:wordWrap/>
              <w:overflowPunct/>
              <w:topLinePunct w:val="0"/>
              <w:bidi w:val="0"/>
              <w:adjustRightInd/>
              <w:snapToGrid/>
              <w:spacing w:line="360" w:lineRule="exact"/>
              <w:ind w:right="113"/>
              <w:jc w:val="center"/>
              <w:textAlignment w:val="auto"/>
              <w:rPr>
                <w:rFonts w:ascii="宋体" w:hAnsi="宋体"/>
                <w:color w:val="auto"/>
                <w:sz w:val="18"/>
                <w:szCs w:val="18"/>
              </w:rPr>
            </w:pPr>
            <w:r>
              <w:rPr>
                <w:rFonts w:hint="eastAsia" w:ascii="宋体" w:hAnsi="宋体"/>
                <w:color w:val="auto"/>
                <w:sz w:val="18"/>
                <w:szCs w:val="18"/>
              </w:rPr>
              <w:t>2.2.2</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14:paraId="08CE559D">
            <w:pPr>
              <w:keepNext w:val="0"/>
              <w:keepLines w:val="0"/>
              <w:pageBreakBefore w:val="0"/>
              <w:widowControl w:val="0"/>
              <w:kinsoku/>
              <w:wordWrap/>
              <w:overflowPunct/>
              <w:topLinePunct w:val="0"/>
              <w:bidi w:val="0"/>
              <w:adjustRightInd/>
              <w:snapToGrid/>
              <w:spacing w:line="360" w:lineRule="exact"/>
              <w:ind w:left="113" w:right="113"/>
              <w:jc w:val="center"/>
              <w:textAlignment w:val="auto"/>
              <w:rPr>
                <w:rFonts w:ascii="宋体" w:hAnsi="宋体"/>
                <w:color w:val="auto"/>
                <w:sz w:val="18"/>
                <w:szCs w:val="18"/>
              </w:rPr>
            </w:pPr>
            <w:r>
              <w:rPr>
                <w:rFonts w:hint="eastAsia" w:ascii="宋体" w:hAnsi="宋体"/>
                <w:color w:val="auto"/>
                <w:sz w:val="18"/>
                <w:szCs w:val="18"/>
              </w:rPr>
              <w:t>评标基准价计算方法</w:t>
            </w:r>
          </w:p>
        </w:tc>
        <w:tc>
          <w:tcPr>
            <w:tcW w:w="6790" w:type="dxa"/>
            <w:tcBorders>
              <w:top w:val="single" w:color="000000" w:sz="4" w:space="0"/>
              <w:left w:val="single" w:color="000000" w:sz="4" w:space="0"/>
              <w:bottom w:val="single" w:color="auto" w:sz="4" w:space="0"/>
              <w:right w:val="single" w:color="000000" w:sz="4" w:space="0"/>
            </w:tcBorders>
            <w:shd w:val="clear" w:color="auto" w:fill="auto"/>
            <w:vAlign w:val="center"/>
          </w:tcPr>
          <w:p w14:paraId="549D5BDB">
            <w:pPr>
              <w:keepNext w:val="0"/>
              <w:keepLines w:val="0"/>
              <w:pageBreakBefore w:val="0"/>
              <w:widowControl w:val="0"/>
              <w:kinsoku/>
              <w:wordWrap/>
              <w:overflowPunct/>
              <w:topLinePunct w:val="0"/>
              <w:bidi w:val="0"/>
              <w:adjustRightInd/>
              <w:snapToGrid/>
              <w:spacing w:line="360" w:lineRule="exact"/>
              <w:ind w:right="113" w:firstLine="180" w:firstLineChars="100"/>
              <w:textAlignment w:val="auto"/>
              <w:rPr>
                <w:rFonts w:ascii="宋体" w:hAnsi="宋体"/>
                <w:color w:val="auto"/>
                <w:sz w:val="18"/>
                <w:szCs w:val="18"/>
              </w:rPr>
            </w:pPr>
            <w:r>
              <w:rPr>
                <w:rFonts w:hint="eastAsia" w:ascii="宋体" w:hAnsi="宋体"/>
                <w:color w:val="auto"/>
                <w:sz w:val="18"/>
                <w:szCs w:val="18"/>
              </w:rPr>
              <w:t>评标基准价的计算：</w:t>
            </w:r>
          </w:p>
          <w:p w14:paraId="243607D6">
            <w:pPr>
              <w:keepNext w:val="0"/>
              <w:keepLines w:val="0"/>
              <w:pageBreakBefore w:val="0"/>
              <w:widowControl w:val="0"/>
              <w:kinsoku/>
              <w:wordWrap/>
              <w:overflowPunct/>
              <w:topLinePunct w:val="0"/>
              <w:bidi w:val="0"/>
              <w:adjustRightInd/>
              <w:snapToGrid/>
              <w:spacing w:line="360" w:lineRule="exact"/>
              <w:ind w:right="113" w:firstLine="180" w:firstLineChars="100"/>
              <w:textAlignment w:val="auto"/>
              <w:rPr>
                <w:rFonts w:ascii="宋体" w:hAnsi="宋体"/>
                <w:color w:val="auto"/>
                <w:sz w:val="18"/>
                <w:szCs w:val="18"/>
              </w:rPr>
            </w:pPr>
            <w:r>
              <w:rPr>
                <w:rFonts w:hint="eastAsia" w:ascii="宋体" w:hAnsi="宋体"/>
                <w:color w:val="auto"/>
                <w:sz w:val="18"/>
                <w:szCs w:val="18"/>
              </w:rPr>
              <w:t>在开标现场，招标人将当场计算并宣布评标基准价。</w:t>
            </w:r>
          </w:p>
          <w:p w14:paraId="1EE42530">
            <w:pPr>
              <w:keepNext w:val="0"/>
              <w:keepLines w:val="0"/>
              <w:pageBreakBefore w:val="0"/>
              <w:widowControl w:val="0"/>
              <w:kinsoku/>
              <w:wordWrap/>
              <w:overflowPunct/>
              <w:topLinePunct w:val="0"/>
              <w:bidi w:val="0"/>
              <w:adjustRightInd/>
              <w:snapToGrid/>
              <w:spacing w:line="360" w:lineRule="exact"/>
              <w:ind w:right="113" w:firstLine="90" w:firstLineChars="50"/>
              <w:textAlignment w:val="auto"/>
              <w:rPr>
                <w:rFonts w:ascii="宋体" w:hAnsi="宋体"/>
                <w:color w:val="auto"/>
                <w:sz w:val="18"/>
                <w:szCs w:val="18"/>
              </w:rPr>
            </w:pPr>
            <w:r>
              <w:rPr>
                <w:rFonts w:hint="eastAsia" w:ascii="宋体" w:hAnsi="宋体"/>
                <w:color w:val="auto"/>
                <w:sz w:val="18"/>
                <w:szCs w:val="18"/>
              </w:rPr>
              <w:t>（1）评标价的确定：</w:t>
            </w:r>
          </w:p>
          <w:p w14:paraId="43CE608F">
            <w:pPr>
              <w:keepNext w:val="0"/>
              <w:keepLines w:val="0"/>
              <w:pageBreakBefore w:val="0"/>
              <w:widowControl w:val="0"/>
              <w:kinsoku/>
              <w:wordWrap/>
              <w:overflowPunct/>
              <w:topLinePunct w:val="0"/>
              <w:bidi w:val="0"/>
              <w:adjustRightInd/>
              <w:snapToGrid/>
              <w:spacing w:line="360" w:lineRule="exact"/>
              <w:ind w:right="113" w:firstLine="270" w:firstLineChars="150"/>
              <w:textAlignment w:val="auto"/>
              <w:rPr>
                <w:rFonts w:ascii="宋体" w:hAnsi="宋体"/>
                <w:color w:val="auto"/>
                <w:sz w:val="18"/>
                <w:szCs w:val="18"/>
              </w:rPr>
            </w:pPr>
            <w:r>
              <w:rPr>
                <w:rFonts w:hint="eastAsia" w:ascii="宋体" w:hAnsi="宋体"/>
                <w:color w:val="auto"/>
                <w:sz w:val="18"/>
                <w:szCs w:val="18"/>
              </w:rPr>
              <w:t>评标价=投标函文字报价</w:t>
            </w:r>
          </w:p>
          <w:p w14:paraId="63687126">
            <w:pPr>
              <w:keepNext w:val="0"/>
              <w:keepLines w:val="0"/>
              <w:pageBreakBefore w:val="0"/>
              <w:widowControl w:val="0"/>
              <w:kinsoku/>
              <w:wordWrap/>
              <w:overflowPunct/>
              <w:topLinePunct w:val="0"/>
              <w:bidi w:val="0"/>
              <w:adjustRightInd/>
              <w:snapToGrid/>
              <w:spacing w:line="360" w:lineRule="exact"/>
              <w:ind w:right="113" w:firstLine="90" w:firstLineChars="50"/>
              <w:textAlignment w:val="auto"/>
              <w:rPr>
                <w:rFonts w:ascii="宋体" w:hAnsi="宋体"/>
                <w:color w:val="auto"/>
                <w:sz w:val="18"/>
                <w:szCs w:val="18"/>
              </w:rPr>
            </w:pPr>
            <w:r>
              <w:rPr>
                <w:rFonts w:hint="eastAsia" w:ascii="宋体" w:hAnsi="宋体"/>
                <w:color w:val="auto"/>
                <w:sz w:val="18"/>
                <w:szCs w:val="18"/>
              </w:rPr>
              <w:t>（2）评标价平均值的计算：</w:t>
            </w:r>
          </w:p>
          <w:p w14:paraId="1E334F39">
            <w:pPr>
              <w:keepNext w:val="0"/>
              <w:keepLines w:val="0"/>
              <w:pageBreakBefore w:val="0"/>
              <w:widowControl w:val="0"/>
              <w:kinsoku/>
              <w:wordWrap/>
              <w:overflowPunct/>
              <w:topLinePunct w:val="0"/>
              <w:bidi w:val="0"/>
              <w:adjustRightInd/>
              <w:snapToGrid/>
              <w:spacing w:line="360" w:lineRule="exact"/>
              <w:ind w:left="113" w:leftChars="54" w:right="113" w:firstLine="180" w:firstLineChars="100"/>
              <w:textAlignment w:val="auto"/>
              <w:rPr>
                <w:rFonts w:ascii="宋体" w:hAnsi="宋体"/>
                <w:color w:val="auto"/>
                <w:sz w:val="18"/>
                <w:szCs w:val="18"/>
              </w:rPr>
            </w:pPr>
            <w:r>
              <w:rPr>
                <w:rFonts w:hint="eastAsia" w:ascii="宋体" w:hAnsi="宋体"/>
                <w:color w:val="auto"/>
                <w:sz w:val="18"/>
                <w:szCs w:val="18"/>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r>
              <w:rPr>
                <w:rFonts w:hint="eastAsia" w:ascii="宋体" w:hAnsi="宋体" w:cs="宋体"/>
                <w:bCs/>
                <w:color w:val="auto"/>
                <w:sz w:val="18"/>
                <w:szCs w:val="18"/>
              </w:rPr>
              <w:t>，评标价平均值的计算保留整数，小数点后第1位“四舍五入”</w:t>
            </w:r>
            <w:r>
              <w:rPr>
                <w:rFonts w:hint="eastAsia" w:ascii="宋体" w:hAnsi="宋体"/>
                <w:color w:val="auto"/>
                <w:sz w:val="18"/>
                <w:szCs w:val="18"/>
              </w:rPr>
              <w:t>。</w:t>
            </w:r>
          </w:p>
          <w:p w14:paraId="455F6460">
            <w:pPr>
              <w:keepNext w:val="0"/>
              <w:keepLines w:val="0"/>
              <w:pageBreakBefore w:val="0"/>
              <w:widowControl w:val="0"/>
              <w:kinsoku/>
              <w:wordWrap/>
              <w:overflowPunct/>
              <w:topLinePunct w:val="0"/>
              <w:bidi w:val="0"/>
              <w:adjustRightInd/>
              <w:snapToGrid/>
              <w:spacing w:line="360" w:lineRule="exact"/>
              <w:ind w:right="113" w:firstLine="180" w:firstLineChars="100"/>
              <w:textAlignment w:val="auto"/>
              <w:rPr>
                <w:rFonts w:ascii="宋体" w:hAnsi="宋体"/>
                <w:color w:val="auto"/>
                <w:sz w:val="18"/>
                <w:szCs w:val="18"/>
              </w:rPr>
            </w:pPr>
            <w:r>
              <w:rPr>
                <w:rFonts w:hint="eastAsia" w:ascii="宋体" w:hAnsi="宋体"/>
                <w:color w:val="auto"/>
                <w:sz w:val="18"/>
                <w:szCs w:val="18"/>
              </w:rPr>
              <w:t>（3）评标基准价的确定：</w:t>
            </w:r>
          </w:p>
          <w:p w14:paraId="5F20B38A">
            <w:pPr>
              <w:keepNext w:val="0"/>
              <w:keepLines w:val="0"/>
              <w:pageBreakBefore w:val="0"/>
              <w:widowControl w:val="0"/>
              <w:kinsoku/>
              <w:wordWrap/>
              <w:overflowPunct/>
              <w:topLinePunct w:val="0"/>
              <w:bidi w:val="0"/>
              <w:adjustRightInd/>
              <w:snapToGrid/>
              <w:spacing w:line="360" w:lineRule="exact"/>
              <w:ind w:right="113" w:firstLine="270" w:firstLineChars="150"/>
              <w:textAlignment w:val="auto"/>
              <w:rPr>
                <w:rFonts w:ascii="宋体" w:hAnsi="宋体"/>
                <w:color w:val="auto"/>
                <w:sz w:val="18"/>
                <w:szCs w:val="18"/>
              </w:rPr>
            </w:pPr>
            <w:r>
              <w:rPr>
                <w:rFonts w:hint="eastAsia" w:ascii="宋体" w:hAnsi="宋体"/>
                <w:color w:val="auto"/>
                <w:sz w:val="18"/>
                <w:szCs w:val="18"/>
              </w:rPr>
              <w:t>将评标价平均值直接作为评标基准价。</w:t>
            </w:r>
          </w:p>
          <w:p w14:paraId="6A012AA4">
            <w:pPr>
              <w:keepNext w:val="0"/>
              <w:keepLines w:val="0"/>
              <w:pageBreakBefore w:val="0"/>
              <w:widowControl w:val="0"/>
              <w:kinsoku/>
              <w:wordWrap/>
              <w:overflowPunct/>
              <w:topLinePunct w:val="0"/>
              <w:bidi w:val="0"/>
              <w:adjustRightInd/>
              <w:snapToGrid/>
              <w:spacing w:line="360" w:lineRule="exact"/>
              <w:ind w:left="113" w:leftChars="54" w:right="113" w:firstLine="180" w:firstLineChars="100"/>
              <w:textAlignment w:val="auto"/>
              <w:rPr>
                <w:rFonts w:ascii="宋体" w:hAnsi="宋体"/>
                <w:color w:val="auto"/>
                <w:sz w:val="18"/>
                <w:szCs w:val="18"/>
              </w:rPr>
            </w:pPr>
            <w:r>
              <w:rPr>
                <w:rFonts w:hint="eastAsia" w:ascii="宋体" w:hAnsi="宋体"/>
                <w:color w:val="auto"/>
                <w:sz w:val="18"/>
                <w:szCs w:val="18"/>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6DD5B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jc w:val="center"/>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23BD493D">
            <w:pPr>
              <w:keepNext w:val="0"/>
              <w:keepLines w:val="0"/>
              <w:pageBreakBefore w:val="0"/>
              <w:widowControl w:val="0"/>
              <w:kinsoku/>
              <w:wordWrap/>
              <w:overflowPunct/>
              <w:topLinePunct w:val="0"/>
              <w:bidi w:val="0"/>
              <w:adjustRightInd/>
              <w:snapToGrid/>
              <w:spacing w:line="360" w:lineRule="exact"/>
              <w:ind w:right="113"/>
              <w:jc w:val="center"/>
              <w:textAlignment w:val="auto"/>
              <w:rPr>
                <w:rFonts w:ascii="宋体" w:hAnsi="宋体"/>
                <w:color w:val="auto"/>
                <w:sz w:val="18"/>
                <w:szCs w:val="18"/>
              </w:rPr>
            </w:pPr>
            <w:r>
              <w:rPr>
                <w:rFonts w:hint="eastAsia" w:ascii="宋体" w:hAnsi="宋体"/>
                <w:color w:val="auto"/>
                <w:sz w:val="18"/>
                <w:szCs w:val="18"/>
              </w:rPr>
              <w:t>2.2.3</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14:paraId="05DA900F">
            <w:pPr>
              <w:keepNext w:val="0"/>
              <w:keepLines w:val="0"/>
              <w:pageBreakBefore w:val="0"/>
              <w:widowControl w:val="0"/>
              <w:kinsoku/>
              <w:wordWrap/>
              <w:overflowPunct/>
              <w:topLinePunct w:val="0"/>
              <w:bidi w:val="0"/>
              <w:adjustRightInd/>
              <w:snapToGrid/>
              <w:spacing w:line="360" w:lineRule="exact"/>
              <w:ind w:left="113" w:right="113"/>
              <w:jc w:val="center"/>
              <w:textAlignment w:val="auto"/>
              <w:rPr>
                <w:rFonts w:ascii="宋体" w:hAnsi="宋体"/>
                <w:color w:val="auto"/>
                <w:sz w:val="18"/>
                <w:szCs w:val="18"/>
              </w:rPr>
            </w:pPr>
            <w:r>
              <w:rPr>
                <w:rFonts w:hint="eastAsia" w:ascii="宋体" w:hAnsi="宋体"/>
                <w:color w:val="auto"/>
                <w:sz w:val="18"/>
                <w:szCs w:val="18"/>
              </w:rPr>
              <w:t>评标价的偏差率计算公式</w:t>
            </w:r>
          </w:p>
        </w:tc>
        <w:tc>
          <w:tcPr>
            <w:tcW w:w="6790" w:type="dxa"/>
            <w:tcBorders>
              <w:top w:val="single" w:color="000000" w:sz="4" w:space="0"/>
              <w:left w:val="single" w:color="000000" w:sz="4" w:space="0"/>
              <w:bottom w:val="single" w:color="auto" w:sz="4" w:space="0"/>
              <w:right w:val="single" w:color="000000" w:sz="4" w:space="0"/>
            </w:tcBorders>
            <w:shd w:val="clear" w:color="auto" w:fill="auto"/>
            <w:vAlign w:val="center"/>
          </w:tcPr>
          <w:p w14:paraId="67C1BB54">
            <w:pPr>
              <w:keepNext w:val="0"/>
              <w:keepLines w:val="0"/>
              <w:pageBreakBefore w:val="0"/>
              <w:widowControl w:val="0"/>
              <w:kinsoku/>
              <w:wordWrap/>
              <w:overflowPunct/>
              <w:topLinePunct w:val="0"/>
              <w:bidi w:val="0"/>
              <w:adjustRightInd/>
              <w:snapToGrid/>
              <w:spacing w:line="360" w:lineRule="exact"/>
              <w:ind w:firstLine="360" w:firstLineChars="200"/>
              <w:jc w:val="left"/>
              <w:textAlignment w:val="auto"/>
              <w:rPr>
                <w:rFonts w:ascii="宋体" w:hAnsi="宋体"/>
                <w:color w:val="auto"/>
                <w:sz w:val="18"/>
                <w:szCs w:val="18"/>
              </w:rPr>
            </w:pPr>
            <w:r>
              <w:rPr>
                <w:rFonts w:hint="eastAsia" w:ascii="宋体" w:hAnsi="宋体"/>
                <w:color w:val="auto"/>
                <w:sz w:val="18"/>
                <w:szCs w:val="18"/>
              </w:rPr>
              <w:t>偏差率=100%×（投标人评标价-评标基准价）/评标基准价</w:t>
            </w:r>
          </w:p>
          <w:p w14:paraId="77BDDC6D">
            <w:pPr>
              <w:keepNext w:val="0"/>
              <w:keepLines w:val="0"/>
              <w:pageBreakBefore w:val="0"/>
              <w:widowControl w:val="0"/>
              <w:kinsoku/>
              <w:wordWrap/>
              <w:overflowPunct/>
              <w:topLinePunct w:val="0"/>
              <w:bidi w:val="0"/>
              <w:adjustRightInd/>
              <w:snapToGrid/>
              <w:spacing w:line="360" w:lineRule="exact"/>
              <w:ind w:firstLine="360" w:firstLineChars="200"/>
              <w:jc w:val="left"/>
              <w:textAlignment w:val="auto"/>
              <w:rPr>
                <w:rFonts w:ascii="宋体" w:hAnsi="宋体"/>
                <w:b/>
                <w:color w:val="auto"/>
                <w:sz w:val="18"/>
                <w:szCs w:val="18"/>
              </w:rPr>
            </w:pPr>
            <w:r>
              <w:rPr>
                <w:rFonts w:hint="eastAsia" w:ascii="宋体" w:hAnsi="宋体"/>
                <w:color w:val="auto"/>
                <w:sz w:val="18"/>
                <w:szCs w:val="18"/>
              </w:rPr>
              <w:t>偏差率保留2位小数，</w:t>
            </w:r>
            <w:r>
              <w:rPr>
                <w:rFonts w:hint="eastAsia" w:ascii="宋体" w:hAnsi="宋体" w:cs="宋体"/>
                <w:bCs/>
                <w:color w:val="auto"/>
                <w:sz w:val="18"/>
                <w:szCs w:val="18"/>
              </w:rPr>
              <w:t>小数点后第</w:t>
            </w:r>
            <w:r>
              <w:rPr>
                <w:rFonts w:hint="eastAsia" w:ascii="宋体" w:hAnsi="宋体" w:cs="宋体"/>
                <w:bCs/>
                <w:color w:val="auto"/>
                <w:sz w:val="18"/>
                <w:szCs w:val="18"/>
                <w:lang w:val="en-US" w:eastAsia="zh-CN"/>
              </w:rPr>
              <w:t>3</w:t>
            </w:r>
            <w:r>
              <w:rPr>
                <w:rFonts w:hint="eastAsia" w:ascii="宋体" w:hAnsi="宋体" w:cs="宋体"/>
                <w:bCs/>
                <w:color w:val="auto"/>
                <w:sz w:val="18"/>
                <w:szCs w:val="18"/>
              </w:rPr>
              <w:t>位“四舍五入”</w:t>
            </w:r>
            <w:r>
              <w:rPr>
                <w:rFonts w:hint="eastAsia" w:ascii="宋体" w:hAnsi="宋体" w:cs="宋体"/>
                <w:bCs/>
                <w:color w:val="auto"/>
                <w:sz w:val="18"/>
                <w:szCs w:val="18"/>
                <w:lang w:eastAsia="zh-CN"/>
              </w:rPr>
              <w:t>，</w:t>
            </w:r>
            <w:r>
              <w:rPr>
                <w:rFonts w:hint="eastAsia" w:ascii="宋体" w:hAnsi="宋体"/>
                <w:color w:val="auto"/>
                <w:sz w:val="18"/>
                <w:szCs w:val="18"/>
              </w:rPr>
              <w:t>例如：**.**%</w:t>
            </w:r>
          </w:p>
        </w:tc>
      </w:tr>
    </w:tbl>
    <w:p w14:paraId="480AE355">
      <w:pPr>
        <w:rPr>
          <w:color w:val="auto"/>
        </w:rPr>
      </w:pPr>
      <w:r>
        <w:rPr>
          <w:color w:val="auto"/>
        </w:rPr>
        <w:br w:type="page"/>
      </w:r>
    </w:p>
    <w:p w14:paraId="10761090">
      <w:pPr>
        <w:spacing w:line="360" w:lineRule="auto"/>
        <w:jc w:val="right"/>
        <w:rPr>
          <w:rFonts w:ascii="宋体" w:hAnsi="宋体"/>
          <w:color w:val="auto"/>
          <w:sz w:val="24"/>
        </w:rPr>
      </w:pPr>
      <w:r>
        <w:rPr>
          <w:rFonts w:hint="eastAsia" w:ascii="宋体" w:hAnsi="宋体"/>
          <w:color w:val="auto"/>
          <w:sz w:val="24"/>
        </w:rPr>
        <w:t>续上表</w:t>
      </w:r>
    </w:p>
    <w:tbl>
      <w:tblPr>
        <w:tblStyle w:val="55"/>
        <w:tblW w:w="94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7"/>
        <w:gridCol w:w="965"/>
        <w:gridCol w:w="1135"/>
        <w:gridCol w:w="2244"/>
        <w:gridCol w:w="826"/>
        <w:gridCol w:w="3309"/>
      </w:tblGrid>
      <w:tr w14:paraId="40732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977" w:type="dxa"/>
            <w:vMerge w:val="restart"/>
            <w:vAlign w:val="center"/>
          </w:tcPr>
          <w:p w14:paraId="26AFFDBC">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条款号</w:t>
            </w:r>
          </w:p>
        </w:tc>
        <w:tc>
          <w:tcPr>
            <w:tcW w:w="5170" w:type="dxa"/>
            <w:gridSpan w:val="4"/>
            <w:vAlign w:val="center"/>
          </w:tcPr>
          <w:p w14:paraId="4FB675E5">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评分因素与权重分值</w:t>
            </w:r>
          </w:p>
        </w:tc>
        <w:tc>
          <w:tcPr>
            <w:tcW w:w="3309" w:type="dxa"/>
            <w:vMerge w:val="restart"/>
            <w:vAlign w:val="center"/>
          </w:tcPr>
          <w:p w14:paraId="2C7B0E79">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评分标准</w:t>
            </w:r>
          </w:p>
        </w:tc>
      </w:tr>
      <w:tr w14:paraId="2ACEB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7" w:type="dxa"/>
            <w:vMerge w:val="continue"/>
            <w:vAlign w:val="center"/>
          </w:tcPr>
          <w:p w14:paraId="3A93FA91">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p>
        </w:tc>
        <w:tc>
          <w:tcPr>
            <w:tcW w:w="965" w:type="dxa"/>
            <w:vAlign w:val="center"/>
          </w:tcPr>
          <w:p w14:paraId="5B2E6723">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评分</w:t>
            </w:r>
          </w:p>
          <w:p w14:paraId="5AF66CE1">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因素</w:t>
            </w:r>
          </w:p>
        </w:tc>
        <w:tc>
          <w:tcPr>
            <w:tcW w:w="1135" w:type="dxa"/>
            <w:vAlign w:val="center"/>
          </w:tcPr>
          <w:p w14:paraId="39EEBCCE">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评分因素</w:t>
            </w:r>
          </w:p>
          <w:p w14:paraId="201A5B67">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权重分值</w:t>
            </w:r>
          </w:p>
        </w:tc>
        <w:tc>
          <w:tcPr>
            <w:tcW w:w="2244" w:type="dxa"/>
            <w:vAlign w:val="center"/>
          </w:tcPr>
          <w:p w14:paraId="126E02EC">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各评分因素细分项</w:t>
            </w:r>
          </w:p>
        </w:tc>
        <w:tc>
          <w:tcPr>
            <w:tcW w:w="826" w:type="dxa"/>
            <w:vAlign w:val="center"/>
          </w:tcPr>
          <w:p w14:paraId="623953C7">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分值</w:t>
            </w:r>
          </w:p>
        </w:tc>
        <w:tc>
          <w:tcPr>
            <w:tcW w:w="3309" w:type="dxa"/>
            <w:vMerge w:val="continue"/>
            <w:vAlign w:val="center"/>
          </w:tcPr>
          <w:p w14:paraId="48A090C4">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p>
        </w:tc>
      </w:tr>
      <w:tr w14:paraId="53C8A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1" w:hRule="exact"/>
          <w:jc w:val="center"/>
        </w:trPr>
        <w:tc>
          <w:tcPr>
            <w:tcW w:w="977" w:type="dxa"/>
            <w:vMerge w:val="restart"/>
            <w:vAlign w:val="center"/>
          </w:tcPr>
          <w:p w14:paraId="74BA16B5">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2.2.4（1）</w:t>
            </w:r>
          </w:p>
        </w:tc>
        <w:tc>
          <w:tcPr>
            <w:tcW w:w="965" w:type="dxa"/>
            <w:vMerge w:val="restart"/>
            <w:vAlign w:val="center"/>
          </w:tcPr>
          <w:p w14:paraId="595CEF2C">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施工组织设计</w:t>
            </w:r>
          </w:p>
        </w:tc>
        <w:tc>
          <w:tcPr>
            <w:tcW w:w="1135" w:type="dxa"/>
            <w:vMerge w:val="restart"/>
            <w:vAlign w:val="center"/>
          </w:tcPr>
          <w:p w14:paraId="236272AA">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u w:val="single"/>
              </w:rPr>
            </w:pPr>
            <w:r>
              <w:rPr>
                <w:rFonts w:hint="eastAsia" w:ascii="宋体" w:hAnsi="宋体"/>
                <w:b w:val="0"/>
                <w:bCs/>
                <w:color w:val="auto"/>
                <w:sz w:val="18"/>
                <w:szCs w:val="18"/>
                <w:lang w:val="en-US" w:eastAsia="zh-CN"/>
              </w:rPr>
              <w:t>20</w:t>
            </w:r>
            <w:r>
              <w:rPr>
                <w:rFonts w:hint="eastAsia" w:ascii="宋体" w:hAnsi="宋体"/>
                <w:b w:val="0"/>
                <w:bCs/>
                <w:color w:val="auto"/>
                <w:sz w:val="18"/>
                <w:szCs w:val="18"/>
              </w:rPr>
              <w:t>分</w:t>
            </w:r>
          </w:p>
        </w:tc>
        <w:tc>
          <w:tcPr>
            <w:tcW w:w="2244" w:type="dxa"/>
            <w:vAlign w:val="center"/>
          </w:tcPr>
          <w:p w14:paraId="152ED63B">
            <w:pPr>
              <w:keepNext w:val="0"/>
              <w:keepLines w:val="0"/>
              <w:pageBreakBefore w:val="0"/>
              <w:kinsoku/>
              <w:wordWrap/>
              <w:overflowPunct/>
              <w:topLinePunct w:val="0"/>
              <w:autoSpaceDE/>
              <w:autoSpaceDN/>
              <w:bidi w:val="0"/>
              <w:adjustRightInd/>
              <w:snapToGrid/>
              <w:spacing w:line="240" w:lineRule="exact"/>
              <w:ind w:right="113" w:rightChars="0"/>
              <w:jc w:val="center"/>
              <w:textAlignment w:val="auto"/>
              <w:rPr>
                <w:rFonts w:ascii="宋体" w:hAnsi="宋体"/>
                <w:b w:val="0"/>
                <w:bCs/>
                <w:color w:val="auto"/>
                <w:sz w:val="18"/>
                <w:szCs w:val="18"/>
                <w:highlight w:val="none"/>
              </w:rPr>
            </w:pPr>
            <w:r>
              <w:rPr>
                <w:rFonts w:hint="eastAsia" w:ascii="宋体" w:hAnsi="宋体" w:eastAsia="宋体"/>
                <w:b w:val="0"/>
                <w:bCs/>
                <w:color w:val="auto"/>
                <w:sz w:val="18"/>
                <w:szCs w:val="18"/>
                <w:highlight w:val="none"/>
                <w:lang w:val="en-US" w:eastAsia="zh-CN"/>
              </w:rPr>
              <w:t>总体施工组织布置及规划</w:t>
            </w:r>
          </w:p>
        </w:tc>
        <w:tc>
          <w:tcPr>
            <w:tcW w:w="826" w:type="dxa"/>
            <w:vAlign w:val="center"/>
          </w:tcPr>
          <w:p w14:paraId="5303A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highlight w:val="none"/>
              </w:rPr>
            </w:pPr>
            <w:r>
              <w:rPr>
                <w:rFonts w:hint="eastAsia" w:ascii="宋体" w:hAnsi="宋体" w:eastAsia="宋体"/>
                <w:b w:val="0"/>
                <w:bCs/>
                <w:color w:val="auto"/>
                <w:sz w:val="18"/>
                <w:szCs w:val="18"/>
                <w:highlight w:val="none"/>
                <w:lang w:val="en-US" w:eastAsia="zh-CN"/>
              </w:rPr>
              <w:t>5分</w:t>
            </w:r>
          </w:p>
        </w:tc>
        <w:tc>
          <w:tcPr>
            <w:tcW w:w="3309" w:type="dxa"/>
            <w:vAlign w:val="center"/>
          </w:tcPr>
          <w:p w14:paraId="2D30D950">
            <w:pPr>
              <w:keepNext w:val="0"/>
              <w:keepLines w:val="0"/>
              <w:pageBreakBefore w:val="0"/>
              <w:kinsoku/>
              <w:wordWrap/>
              <w:overflowPunct/>
              <w:topLinePunct w:val="0"/>
              <w:autoSpaceDE/>
              <w:autoSpaceDN/>
              <w:bidi w:val="0"/>
              <w:adjustRightInd/>
              <w:snapToGrid/>
              <w:spacing w:line="240" w:lineRule="exact"/>
              <w:ind w:right="113" w:rightChars="0"/>
              <w:jc w:val="left"/>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满足基本要求：3 分；</w:t>
            </w:r>
          </w:p>
          <w:p w14:paraId="36FDC2D4">
            <w:pPr>
              <w:keepNext w:val="0"/>
              <w:keepLines w:val="0"/>
              <w:pageBreakBefore w:val="0"/>
              <w:kinsoku/>
              <w:wordWrap/>
              <w:overflowPunct/>
              <w:topLinePunct w:val="0"/>
              <w:autoSpaceDE/>
              <w:autoSpaceDN/>
              <w:bidi w:val="0"/>
              <w:adjustRightInd/>
              <w:snapToGrid/>
              <w:spacing w:line="240" w:lineRule="exact"/>
              <w:ind w:right="113" w:rightChars="0"/>
              <w:jc w:val="left"/>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优良：3</w:t>
            </w:r>
            <w:r>
              <w:rPr>
                <w:rFonts w:hint="eastAsia" w:ascii="宋体" w:hAnsi="宋体"/>
                <w:b w:val="0"/>
                <w:bCs/>
                <w:color w:val="auto"/>
                <w:sz w:val="18"/>
                <w:szCs w:val="18"/>
                <w:highlight w:val="none"/>
                <w:lang w:val="en-US" w:eastAsia="zh-CN"/>
              </w:rPr>
              <w:t>～</w:t>
            </w:r>
            <w:r>
              <w:rPr>
                <w:rFonts w:hint="eastAsia" w:ascii="宋体" w:hAnsi="宋体" w:eastAsia="宋体"/>
                <w:b w:val="0"/>
                <w:bCs/>
                <w:color w:val="auto"/>
                <w:sz w:val="18"/>
                <w:szCs w:val="18"/>
                <w:highlight w:val="none"/>
                <w:lang w:val="en-US" w:eastAsia="zh-CN"/>
              </w:rPr>
              <w:t>5 分。</w:t>
            </w:r>
          </w:p>
        </w:tc>
      </w:tr>
      <w:tr w14:paraId="41E1E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6" w:hRule="exact"/>
          <w:jc w:val="center"/>
        </w:trPr>
        <w:tc>
          <w:tcPr>
            <w:tcW w:w="977" w:type="dxa"/>
            <w:vMerge w:val="continue"/>
            <w:vAlign w:val="center"/>
          </w:tcPr>
          <w:p w14:paraId="20EC17D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rPr>
            </w:pPr>
          </w:p>
        </w:tc>
        <w:tc>
          <w:tcPr>
            <w:tcW w:w="965" w:type="dxa"/>
            <w:vMerge w:val="continue"/>
            <w:vAlign w:val="center"/>
          </w:tcPr>
          <w:p w14:paraId="77ED130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rPr>
            </w:pPr>
          </w:p>
        </w:tc>
        <w:tc>
          <w:tcPr>
            <w:tcW w:w="1135" w:type="dxa"/>
            <w:vMerge w:val="continue"/>
            <w:vAlign w:val="center"/>
          </w:tcPr>
          <w:p w14:paraId="6AA23FB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lang w:val="en-US" w:eastAsia="zh-CN"/>
              </w:rPr>
            </w:pPr>
          </w:p>
        </w:tc>
        <w:tc>
          <w:tcPr>
            <w:tcW w:w="2244" w:type="dxa"/>
            <w:vAlign w:val="center"/>
          </w:tcPr>
          <w:p w14:paraId="4DFCED0C">
            <w:pPr>
              <w:keepNext w:val="0"/>
              <w:keepLines w:val="0"/>
              <w:pageBreakBefore w:val="0"/>
              <w:kinsoku/>
              <w:wordWrap/>
              <w:overflowPunct/>
              <w:topLinePunct w:val="0"/>
              <w:autoSpaceDE/>
              <w:autoSpaceDN/>
              <w:bidi w:val="0"/>
              <w:adjustRightInd/>
              <w:snapToGrid/>
              <w:spacing w:line="240" w:lineRule="exact"/>
              <w:ind w:right="113" w:rightChars="0"/>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主要工程项目的施工方案、方法与</w:t>
            </w:r>
          </w:p>
          <w:p w14:paraId="0E04F5CB">
            <w:pPr>
              <w:keepNext w:val="0"/>
              <w:keepLines w:val="0"/>
              <w:pageBreakBefore w:val="0"/>
              <w:kinsoku/>
              <w:wordWrap/>
              <w:overflowPunct/>
              <w:topLinePunct w:val="0"/>
              <w:autoSpaceDE/>
              <w:autoSpaceDN/>
              <w:bidi w:val="0"/>
              <w:adjustRightInd/>
              <w:snapToGrid/>
              <w:spacing w:line="240" w:lineRule="exact"/>
              <w:ind w:right="113" w:rightChars="0"/>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技术措施</w:t>
            </w:r>
          </w:p>
        </w:tc>
        <w:tc>
          <w:tcPr>
            <w:tcW w:w="826" w:type="dxa"/>
            <w:vAlign w:val="center"/>
          </w:tcPr>
          <w:p w14:paraId="5B31D82A">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highlight w:val="none"/>
              </w:rPr>
            </w:pPr>
            <w:r>
              <w:rPr>
                <w:rFonts w:hint="eastAsia" w:ascii="宋体" w:hAnsi="宋体" w:eastAsia="宋体"/>
                <w:b w:val="0"/>
                <w:bCs/>
                <w:color w:val="auto"/>
                <w:sz w:val="18"/>
                <w:szCs w:val="18"/>
                <w:highlight w:val="none"/>
                <w:lang w:val="en-US" w:eastAsia="zh-CN"/>
              </w:rPr>
              <w:t>4分</w:t>
            </w:r>
          </w:p>
        </w:tc>
        <w:tc>
          <w:tcPr>
            <w:tcW w:w="3309" w:type="dxa"/>
            <w:vAlign w:val="center"/>
          </w:tcPr>
          <w:p w14:paraId="7B566E24">
            <w:pPr>
              <w:keepNext w:val="0"/>
              <w:keepLines w:val="0"/>
              <w:pageBreakBefore w:val="0"/>
              <w:kinsoku/>
              <w:wordWrap/>
              <w:overflowPunct/>
              <w:topLinePunct w:val="0"/>
              <w:autoSpaceDE/>
              <w:autoSpaceDN/>
              <w:bidi w:val="0"/>
              <w:adjustRightInd/>
              <w:snapToGrid/>
              <w:spacing w:line="240" w:lineRule="exact"/>
              <w:ind w:right="113" w:rightChars="0"/>
              <w:jc w:val="left"/>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满足基本要求：2.4分；</w:t>
            </w:r>
          </w:p>
          <w:p w14:paraId="3D17AB0D">
            <w:pPr>
              <w:keepNext w:val="0"/>
              <w:keepLines w:val="0"/>
              <w:pageBreakBefore w:val="0"/>
              <w:kinsoku/>
              <w:wordWrap/>
              <w:overflowPunct/>
              <w:topLinePunct w:val="0"/>
              <w:autoSpaceDE/>
              <w:autoSpaceDN/>
              <w:bidi w:val="0"/>
              <w:adjustRightInd/>
              <w:snapToGrid/>
              <w:spacing w:line="240" w:lineRule="exact"/>
              <w:ind w:right="113" w:rightChars="0"/>
              <w:jc w:val="left"/>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优良：2.4</w:t>
            </w:r>
            <w:r>
              <w:rPr>
                <w:rFonts w:hint="eastAsia" w:ascii="宋体" w:hAnsi="宋体"/>
                <w:b w:val="0"/>
                <w:bCs/>
                <w:color w:val="auto"/>
                <w:sz w:val="18"/>
                <w:szCs w:val="18"/>
                <w:highlight w:val="none"/>
                <w:lang w:val="en-US" w:eastAsia="zh-CN"/>
              </w:rPr>
              <w:t>～</w:t>
            </w:r>
            <w:r>
              <w:rPr>
                <w:rFonts w:hint="eastAsia" w:ascii="宋体" w:hAnsi="宋体" w:eastAsia="宋体"/>
                <w:b w:val="0"/>
                <w:bCs/>
                <w:color w:val="auto"/>
                <w:sz w:val="18"/>
                <w:szCs w:val="18"/>
                <w:highlight w:val="none"/>
                <w:lang w:val="en-US" w:eastAsia="zh-CN"/>
              </w:rPr>
              <w:t>4 分。</w:t>
            </w:r>
          </w:p>
        </w:tc>
      </w:tr>
      <w:tr w14:paraId="1181F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6" w:hRule="exact"/>
          <w:jc w:val="center"/>
        </w:trPr>
        <w:tc>
          <w:tcPr>
            <w:tcW w:w="977" w:type="dxa"/>
            <w:vMerge w:val="continue"/>
            <w:vAlign w:val="center"/>
          </w:tcPr>
          <w:p w14:paraId="202C574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rPr>
            </w:pPr>
          </w:p>
        </w:tc>
        <w:tc>
          <w:tcPr>
            <w:tcW w:w="965" w:type="dxa"/>
            <w:vMerge w:val="continue"/>
            <w:vAlign w:val="center"/>
          </w:tcPr>
          <w:p w14:paraId="26321A8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rPr>
            </w:pPr>
          </w:p>
        </w:tc>
        <w:tc>
          <w:tcPr>
            <w:tcW w:w="1135" w:type="dxa"/>
            <w:vMerge w:val="continue"/>
            <w:vAlign w:val="center"/>
          </w:tcPr>
          <w:p w14:paraId="27DADB9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lang w:val="en-US" w:eastAsia="zh-CN"/>
              </w:rPr>
            </w:pPr>
          </w:p>
        </w:tc>
        <w:tc>
          <w:tcPr>
            <w:tcW w:w="2244" w:type="dxa"/>
            <w:vAlign w:val="center"/>
          </w:tcPr>
          <w:p w14:paraId="5BBF7B93">
            <w:pPr>
              <w:keepNext w:val="0"/>
              <w:keepLines w:val="0"/>
              <w:pageBreakBefore w:val="0"/>
              <w:kinsoku/>
              <w:wordWrap/>
              <w:overflowPunct/>
              <w:topLinePunct w:val="0"/>
              <w:autoSpaceDE/>
              <w:autoSpaceDN/>
              <w:bidi w:val="0"/>
              <w:adjustRightInd/>
              <w:snapToGrid/>
              <w:spacing w:line="240" w:lineRule="exact"/>
              <w:ind w:right="113" w:rightChars="0"/>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工期保证体系及</w:t>
            </w:r>
          </w:p>
          <w:p w14:paraId="3A602D5A">
            <w:pPr>
              <w:keepNext w:val="0"/>
              <w:keepLines w:val="0"/>
              <w:pageBreakBefore w:val="0"/>
              <w:kinsoku/>
              <w:wordWrap/>
              <w:overflowPunct/>
              <w:topLinePunct w:val="0"/>
              <w:autoSpaceDE/>
              <w:autoSpaceDN/>
              <w:bidi w:val="0"/>
              <w:adjustRightInd/>
              <w:snapToGrid/>
              <w:spacing w:line="240" w:lineRule="exact"/>
              <w:ind w:right="113" w:rightChars="0"/>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保证措施</w:t>
            </w:r>
          </w:p>
        </w:tc>
        <w:tc>
          <w:tcPr>
            <w:tcW w:w="826" w:type="dxa"/>
            <w:vAlign w:val="center"/>
          </w:tcPr>
          <w:p w14:paraId="43CAE6FC">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highlight w:val="none"/>
              </w:rPr>
            </w:pPr>
            <w:r>
              <w:rPr>
                <w:rFonts w:hint="eastAsia" w:ascii="宋体" w:hAnsi="宋体" w:eastAsia="宋体"/>
                <w:b w:val="0"/>
                <w:bCs/>
                <w:color w:val="auto"/>
                <w:sz w:val="18"/>
                <w:szCs w:val="18"/>
                <w:highlight w:val="none"/>
                <w:lang w:val="en-US" w:eastAsia="zh-CN"/>
              </w:rPr>
              <w:t>3分</w:t>
            </w:r>
          </w:p>
        </w:tc>
        <w:tc>
          <w:tcPr>
            <w:tcW w:w="3309" w:type="dxa"/>
            <w:vAlign w:val="center"/>
          </w:tcPr>
          <w:p w14:paraId="680A2FE9">
            <w:pPr>
              <w:keepNext w:val="0"/>
              <w:keepLines w:val="0"/>
              <w:pageBreakBefore w:val="0"/>
              <w:kinsoku/>
              <w:wordWrap/>
              <w:overflowPunct/>
              <w:topLinePunct w:val="0"/>
              <w:autoSpaceDE/>
              <w:autoSpaceDN/>
              <w:bidi w:val="0"/>
              <w:adjustRightInd/>
              <w:snapToGrid/>
              <w:spacing w:line="240" w:lineRule="exact"/>
              <w:ind w:right="113" w:rightChars="0"/>
              <w:jc w:val="left"/>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满足基本要求：1.8 分；</w:t>
            </w:r>
          </w:p>
          <w:p w14:paraId="4949938B">
            <w:pPr>
              <w:keepNext w:val="0"/>
              <w:keepLines w:val="0"/>
              <w:pageBreakBefore w:val="0"/>
              <w:kinsoku/>
              <w:wordWrap/>
              <w:overflowPunct/>
              <w:topLinePunct w:val="0"/>
              <w:autoSpaceDE/>
              <w:autoSpaceDN/>
              <w:bidi w:val="0"/>
              <w:adjustRightInd/>
              <w:snapToGrid/>
              <w:spacing w:line="240" w:lineRule="exact"/>
              <w:ind w:right="113" w:rightChars="0"/>
              <w:jc w:val="left"/>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优良：1.8</w:t>
            </w:r>
            <w:r>
              <w:rPr>
                <w:rFonts w:hint="eastAsia" w:ascii="宋体" w:hAnsi="宋体"/>
                <w:b w:val="0"/>
                <w:bCs/>
                <w:color w:val="auto"/>
                <w:sz w:val="18"/>
                <w:szCs w:val="18"/>
                <w:highlight w:val="none"/>
                <w:lang w:val="en-US" w:eastAsia="zh-CN"/>
              </w:rPr>
              <w:t>～</w:t>
            </w:r>
            <w:r>
              <w:rPr>
                <w:rFonts w:hint="eastAsia" w:ascii="宋体" w:hAnsi="宋体" w:eastAsia="宋体"/>
                <w:b w:val="0"/>
                <w:bCs/>
                <w:color w:val="auto"/>
                <w:sz w:val="18"/>
                <w:szCs w:val="18"/>
                <w:highlight w:val="none"/>
                <w:lang w:val="en-US" w:eastAsia="zh-CN"/>
              </w:rPr>
              <w:t>3 分。</w:t>
            </w:r>
          </w:p>
        </w:tc>
      </w:tr>
      <w:tr w14:paraId="57E84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1" w:hRule="exact"/>
          <w:jc w:val="center"/>
        </w:trPr>
        <w:tc>
          <w:tcPr>
            <w:tcW w:w="977" w:type="dxa"/>
            <w:vMerge w:val="continue"/>
            <w:vAlign w:val="center"/>
          </w:tcPr>
          <w:p w14:paraId="660878F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rPr>
            </w:pPr>
          </w:p>
        </w:tc>
        <w:tc>
          <w:tcPr>
            <w:tcW w:w="965" w:type="dxa"/>
            <w:vMerge w:val="continue"/>
            <w:vAlign w:val="center"/>
          </w:tcPr>
          <w:p w14:paraId="50C33D1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rPr>
            </w:pPr>
          </w:p>
        </w:tc>
        <w:tc>
          <w:tcPr>
            <w:tcW w:w="1135" w:type="dxa"/>
            <w:vMerge w:val="continue"/>
            <w:vAlign w:val="center"/>
          </w:tcPr>
          <w:p w14:paraId="38B9502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lang w:val="en-US" w:eastAsia="zh-CN"/>
              </w:rPr>
            </w:pPr>
          </w:p>
        </w:tc>
        <w:tc>
          <w:tcPr>
            <w:tcW w:w="2244" w:type="dxa"/>
            <w:vAlign w:val="center"/>
          </w:tcPr>
          <w:p w14:paraId="7B9AC6E7">
            <w:pPr>
              <w:keepNext w:val="0"/>
              <w:keepLines w:val="0"/>
              <w:pageBreakBefore w:val="0"/>
              <w:kinsoku/>
              <w:wordWrap/>
              <w:overflowPunct/>
              <w:topLinePunct w:val="0"/>
              <w:autoSpaceDE/>
              <w:autoSpaceDN/>
              <w:bidi w:val="0"/>
              <w:adjustRightInd/>
              <w:snapToGrid/>
              <w:spacing w:line="240" w:lineRule="exact"/>
              <w:ind w:right="113" w:rightChars="0"/>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工程质量管理体系及保证措施</w:t>
            </w:r>
          </w:p>
        </w:tc>
        <w:tc>
          <w:tcPr>
            <w:tcW w:w="826" w:type="dxa"/>
            <w:vAlign w:val="center"/>
          </w:tcPr>
          <w:p w14:paraId="2369F17E">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highlight w:val="none"/>
              </w:rPr>
            </w:pPr>
            <w:r>
              <w:rPr>
                <w:rFonts w:hint="eastAsia" w:ascii="宋体" w:hAnsi="宋体" w:eastAsia="宋体"/>
                <w:b w:val="0"/>
                <w:bCs/>
                <w:color w:val="auto"/>
                <w:sz w:val="18"/>
                <w:szCs w:val="18"/>
                <w:highlight w:val="none"/>
                <w:lang w:val="en-US" w:eastAsia="zh-CN"/>
              </w:rPr>
              <w:t>3分</w:t>
            </w:r>
          </w:p>
        </w:tc>
        <w:tc>
          <w:tcPr>
            <w:tcW w:w="3309" w:type="dxa"/>
            <w:vAlign w:val="center"/>
          </w:tcPr>
          <w:p w14:paraId="3978F868">
            <w:pPr>
              <w:keepNext w:val="0"/>
              <w:keepLines w:val="0"/>
              <w:pageBreakBefore w:val="0"/>
              <w:kinsoku/>
              <w:wordWrap/>
              <w:overflowPunct/>
              <w:topLinePunct w:val="0"/>
              <w:autoSpaceDE/>
              <w:autoSpaceDN/>
              <w:bidi w:val="0"/>
              <w:adjustRightInd/>
              <w:snapToGrid/>
              <w:spacing w:line="240" w:lineRule="exact"/>
              <w:ind w:right="113" w:rightChars="0"/>
              <w:jc w:val="left"/>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满足基本要求：1.8 分；</w:t>
            </w:r>
          </w:p>
          <w:p w14:paraId="286AFBDB">
            <w:pPr>
              <w:keepNext w:val="0"/>
              <w:keepLines w:val="0"/>
              <w:pageBreakBefore w:val="0"/>
              <w:kinsoku/>
              <w:wordWrap/>
              <w:overflowPunct/>
              <w:topLinePunct w:val="0"/>
              <w:autoSpaceDE/>
              <w:autoSpaceDN/>
              <w:bidi w:val="0"/>
              <w:adjustRightInd/>
              <w:snapToGrid/>
              <w:spacing w:line="240" w:lineRule="exact"/>
              <w:ind w:right="113" w:rightChars="0"/>
              <w:jc w:val="left"/>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优良：1.8</w:t>
            </w:r>
            <w:r>
              <w:rPr>
                <w:rFonts w:hint="eastAsia" w:ascii="宋体" w:hAnsi="宋体"/>
                <w:b w:val="0"/>
                <w:bCs/>
                <w:color w:val="auto"/>
                <w:sz w:val="18"/>
                <w:szCs w:val="18"/>
                <w:highlight w:val="none"/>
                <w:lang w:val="en-US" w:eastAsia="zh-CN"/>
              </w:rPr>
              <w:t>～</w:t>
            </w:r>
            <w:r>
              <w:rPr>
                <w:rFonts w:hint="eastAsia" w:ascii="宋体" w:hAnsi="宋体" w:eastAsia="宋体"/>
                <w:b w:val="0"/>
                <w:bCs/>
                <w:color w:val="auto"/>
                <w:sz w:val="18"/>
                <w:szCs w:val="18"/>
                <w:highlight w:val="none"/>
                <w:lang w:val="en-US" w:eastAsia="zh-CN"/>
              </w:rPr>
              <w:t>3 分。</w:t>
            </w:r>
          </w:p>
        </w:tc>
      </w:tr>
      <w:tr w14:paraId="49A90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1" w:hRule="exact"/>
          <w:jc w:val="center"/>
        </w:trPr>
        <w:tc>
          <w:tcPr>
            <w:tcW w:w="977" w:type="dxa"/>
            <w:vMerge w:val="continue"/>
            <w:vAlign w:val="center"/>
          </w:tcPr>
          <w:p w14:paraId="7CABE86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rPr>
            </w:pPr>
          </w:p>
        </w:tc>
        <w:tc>
          <w:tcPr>
            <w:tcW w:w="965" w:type="dxa"/>
            <w:vMerge w:val="continue"/>
            <w:vAlign w:val="center"/>
          </w:tcPr>
          <w:p w14:paraId="6931AD6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rPr>
            </w:pPr>
          </w:p>
        </w:tc>
        <w:tc>
          <w:tcPr>
            <w:tcW w:w="1135" w:type="dxa"/>
            <w:vMerge w:val="continue"/>
            <w:vAlign w:val="center"/>
          </w:tcPr>
          <w:p w14:paraId="7610DAC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lang w:val="en-US" w:eastAsia="zh-CN"/>
              </w:rPr>
            </w:pPr>
          </w:p>
        </w:tc>
        <w:tc>
          <w:tcPr>
            <w:tcW w:w="2244" w:type="dxa"/>
            <w:vAlign w:val="center"/>
          </w:tcPr>
          <w:p w14:paraId="299C6B58">
            <w:pPr>
              <w:keepNext w:val="0"/>
              <w:keepLines w:val="0"/>
              <w:pageBreakBefore w:val="0"/>
              <w:kinsoku/>
              <w:wordWrap/>
              <w:overflowPunct/>
              <w:topLinePunct w:val="0"/>
              <w:autoSpaceDE/>
              <w:autoSpaceDN/>
              <w:bidi w:val="0"/>
              <w:adjustRightInd/>
              <w:snapToGrid/>
              <w:spacing w:line="240" w:lineRule="exact"/>
              <w:ind w:right="113" w:rightChars="0"/>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安全生产管理体系及保证措施</w:t>
            </w:r>
          </w:p>
        </w:tc>
        <w:tc>
          <w:tcPr>
            <w:tcW w:w="826" w:type="dxa"/>
            <w:vAlign w:val="center"/>
          </w:tcPr>
          <w:p w14:paraId="2A3D5FC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2分</w:t>
            </w:r>
          </w:p>
        </w:tc>
        <w:tc>
          <w:tcPr>
            <w:tcW w:w="3309" w:type="dxa"/>
            <w:vAlign w:val="center"/>
          </w:tcPr>
          <w:p w14:paraId="7971DB6C">
            <w:pPr>
              <w:keepNext w:val="0"/>
              <w:keepLines w:val="0"/>
              <w:pageBreakBefore w:val="0"/>
              <w:kinsoku/>
              <w:wordWrap/>
              <w:overflowPunct/>
              <w:topLinePunct w:val="0"/>
              <w:autoSpaceDE/>
              <w:autoSpaceDN/>
              <w:bidi w:val="0"/>
              <w:adjustRightInd/>
              <w:snapToGrid/>
              <w:spacing w:line="240" w:lineRule="exact"/>
              <w:ind w:right="113" w:rightChars="0"/>
              <w:jc w:val="left"/>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满足基本要求：1.2 分；</w:t>
            </w:r>
          </w:p>
          <w:p w14:paraId="520F5D31">
            <w:pPr>
              <w:keepNext w:val="0"/>
              <w:keepLines w:val="0"/>
              <w:pageBreakBefore w:val="0"/>
              <w:kinsoku/>
              <w:wordWrap/>
              <w:overflowPunct/>
              <w:topLinePunct w:val="0"/>
              <w:autoSpaceDE/>
              <w:autoSpaceDN/>
              <w:bidi w:val="0"/>
              <w:adjustRightInd/>
              <w:snapToGrid/>
              <w:spacing w:line="240" w:lineRule="exact"/>
              <w:ind w:right="113" w:rightChars="0"/>
              <w:jc w:val="left"/>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优良：1.2</w:t>
            </w:r>
            <w:r>
              <w:rPr>
                <w:rFonts w:hint="eastAsia" w:ascii="宋体" w:hAnsi="宋体"/>
                <w:b w:val="0"/>
                <w:bCs/>
                <w:color w:val="auto"/>
                <w:sz w:val="18"/>
                <w:szCs w:val="18"/>
                <w:highlight w:val="none"/>
                <w:lang w:val="en-US" w:eastAsia="zh-CN"/>
              </w:rPr>
              <w:t>～</w:t>
            </w:r>
            <w:r>
              <w:rPr>
                <w:rFonts w:hint="eastAsia" w:ascii="宋体" w:hAnsi="宋体" w:eastAsia="宋体"/>
                <w:b w:val="0"/>
                <w:bCs/>
                <w:color w:val="auto"/>
                <w:sz w:val="18"/>
                <w:szCs w:val="18"/>
                <w:highlight w:val="none"/>
                <w:lang w:val="en-US" w:eastAsia="zh-CN"/>
              </w:rPr>
              <w:t>2 分。</w:t>
            </w:r>
          </w:p>
        </w:tc>
      </w:tr>
      <w:tr w14:paraId="2E686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77" w:type="dxa"/>
            <w:vMerge w:val="continue"/>
            <w:vAlign w:val="center"/>
          </w:tcPr>
          <w:p w14:paraId="3B059BD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rPr>
            </w:pPr>
          </w:p>
        </w:tc>
        <w:tc>
          <w:tcPr>
            <w:tcW w:w="965" w:type="dxa"/>
            <w:vMerge w:val="continue"/>
            <w:vAlign w:val="center"/>
          </w:tcPr>
          <w:p w14:paraId="29D654A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rPr>
            </w:pPr>
          </w:p>
        </w:tc>
        <w:tc>
          <w:tcPr>
            <w:tcW w:w="1135" w:type="dxa"/>
            <w:vMerge w:val="continue"/>
            <w:vAlign w:val="center"/>
          </w:tcPr>
          <w:p w14:paraId="1198F43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lang w:val="en-US" w:eastAsia="zh-CN"/>
              </w:rPr>
            </w:pPr>
          </w:p>
        </w:tc>
        <w:tc>
          <w:tcPr>
            <w:tcW w:w="2244" w:type="dxa"/>
            <w:vAlign w:val="center"/>
          </w:tcPr>
          <w:p w14:paraId="0800148F">
            <w:pPr>
              <w:keepNext w:val="0"/>
              <w:keepLines w:val="0"/>
              <w:pageBreakBefore w:val="0"/>
              <w:kinsoku/>
              <w:wordWrap/>
              <w:overflowPunct/>
              <w:topLinePunct w:val="0"/>
              <w:autoSpaceDE/>
              <w:autoSpaceDN/>
              <w:bidi w:val="0"/>
              <w:adjustRightInd/>
              <w:snapToGrid/>
              <w:spacing w:line="240" w:lineRule="exact"/>
              <w:ind w:right="113" w:rightChars="0"/>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环境保护、水土保持保证体系及保证措施</w:t>
            </w:r>
          </w:p>
        </w:tc>
        <w:tc>
          <w:tcPr>
            <w:tcW w:w="826" w:type="dxa"/>
            <w:vAlign w:val="center"/>
          </w:tcPr>
          <w:p w14:paraId="3CA75615">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highlight w:val="none"/>
              </w:rPr>
            </w:pPr>
            <w:r>
              <w:rPr>
                <w:rFonts w:hint="eastAsia" w:ascii="宋体" w:hAnsi="宋体" w:eastAsia="宋体"/>
                <w:b w:val="0"/>
                <w:bCs/>
                <w:color w:val="auto"/>
                <w:sz w:val="18"/>
                <w:szCs w:val="18"/>
                <w:highlight w:val="none"/>
                <w:lang w:val="en-US" w:eastAsia="zh-CN"/>
              </w:rPr>
              <w:t>1分</w:t>
            </w:r>
          </w:p>
        </w:tc>
        <w:tc>
          <w:tcPr>
            <w:tcW w:w="3309" w:type="dxa"/>
            <w:vAlign w:val="center"/>
          </w:tcPr>
          <w:p w14:paraId="7DD33936">
            <w:pPr>
              <w:keepNext w:val="0"/>
              <w:keepLines w:val="0"/>
              <w:pageBreakBefore w:val="0"/>
              <w:kinsoku/>
              <w:wordWrap/>
              <w:overflowPunct/>
              <w:topLinePunct w:val="0"/>
              <w:autoSpaceDE/>
              <w:autoSpaceDN/>
              <w:bidi w:val="0"/>
              <w:adjustRightInd/>
              <w:snapToGrid/>
              <w:spacing w:line="240" w:lineRule="exact"/>
              <w:ind w:right="113" w:rightChars="0"/>
              <w:jc w:val="left"/>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满足基本要求：0.6 分；</w:t>
            </w:r>
          </w:p>
          <w:p w14:paraId="2898F947">
            <w:pPr>
              <w:keepNext w:val="0"/>
              <w:keepLines w:val="0"/>
              <w:pageBreakBefore w:val="0"/>
              <w:kinsoku/>
              <w:wordWrap/>
              <w:overflowPunct/>
              <w:topLinePunct w:val="0"/>
              <w:autoSpaceDE/>
              <w:autoSpaceDN/>
              <w:bidi w:val="0"/>
              <w:adjustRightInd/>
              <w:snapToGrid/>
              <w:spacing w:line="240" w:lineRule="exact"/>
              <w:ind w:right="113" w:rightChars="0"/>
              <w:jc w:val="left"/>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优良：0.6</w:t>
            </w:r>
            <w:r>
              <w:rPr>
                <w:rFonts w:hint="eastAsia" w:ascii="宋体" w:hAnsi="宋体"/>
                <w:b w:val="0"/>
                <w:bCs/>
                <w:color w:val="auto"/>
                <w:sz w:val="18"/>
                <w:szCs w:val="18"/>
                <w:highlight w:val="none"/>
                <w:lang w:val="en-US" w:eastAsia="zh-CN"/>
              </w:rPr>
              <w:t>～</w:t>
            </w:r>
            <w:r>
              <w:rPr>
                <w:rFonts w:hint="eastAsia" w:ascii="宋体" w:hAnsi="宋体" w:eastAsia="宋体"/>
                <w:b w:val="0"/>
                <w:bCs/>
                <w:color w:val="auto"/>
                <w:sz w:val="18"/>
                <w:szCs w:val="18"/>
                <w:highlight w:val="none"/>
                <w:lang w:val="en-US" w:eastAsia="zh-CN"/>
              </w:rPr>
              <w:t>1 分。</w:t>
            </w:r>
          </w:p>
        </w:tc>
      </w:tr>
      <w:tr w14:paraId="751A6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1" w:hRule="exact"/>
          <w:jc w:val="center"/>
        </w:trPr>
        <w:tc>
          <w:tcPr>
            <w:tcW w:w="977" w:type="dxa"/>
            <w:vMerge w:val="continue"/>
            <w:vAlign w:val="center"/>
          </w:tcPr>
          <w:p w14:paraId="4EA9CF1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rPr>
            </w:pPr>
          </w:p>
        </w:tc>
        <w:tc>
          <w:tcPr>
            <w:tcW w:w="965" w:type="dxa"/>
            <w:vMerge w:val="continue"/>
            <w:vAlign w:val="center"/>
          </w:tcPr>
          <w:p w14:paraId="4838F52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rPr>
            </w:pPr>
          </w:p>
        </w:tc>
        <w:tc>
          <w:tcPr>
            <w:tcW w:w="1135" w:type="dxa"/>
            <w:vMerge w:val="continue"/>
            <w:vAlign w:val="center"/>
          </w:tcPr>
          <w:p w14:paraId="37FC354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lang w:val="en-US" w:eastAsia="zh-CN"/>
              </w:rPr>
            </w:pPr>
          </w:p>
        </w:tc>
        <w:tc>
          <w:tcPr>
            <w:tcW w:w="2244" w:type="dxa"/>
            <w:vAlign w:val="center"/>
          </w:tcPr>
          <w:p w14:paraId="437A1E3B">
            <w:pPr>
              <w:keepNext w:val="0"/>
              <w:keepLines w:val="0"/>
              <w:pageBreakBefore w:val="0"/>
              <w:kinsoku/>
              <w:wordWrap/>
              <w:overflowPunct/>
              <w:topLinePunct w:val="0"/>
              <w:autoSpaceDE/>
              <w:autoSpaceDN/>
              <w:bidi w:val="0"/>
              <w:adjustRightInd/>
              <w:snapToGrid/>
              <w:spacing w:line="240" w:lineRule="exact"/>
              <w:ind w:right="113" w:rightChars="0"/>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文明施工、文物保护保证体系及保证措施</w:t>
            </w:r>
          </w:p>
        </w:tc>
        <w:tc>
          <w:tcPr>
            <w:tcW w:w="826" w:type="dxa"/>
            <w:vAlign w:val="center"/>
          </w:tcPr>
          <w:p w14:paraId="61D54933">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highlight w:val="none"/>
              </w:rPr>
            </w:pPr>
            <w:r>
              <w:rPr>
                <w:rFonts w:hint="eastAsia" w:ascii="宋体" w:hAnsi="宋体" w:eastAsia="宋体"/>
                <w:b w:val="0"/>
                <w:bCs/>
                <w:color w:val="auto"/>
                <w:sz w:val="18"/>
                <w:szCs w:val="18"/>
                <w:highlight w:val="none"/>
                <w:lang w:val="en-US" w:eastAsia="zh-CN"/>
              </w:rPr>
              <w:t>1分</w:t>
            </w:r>
          </w:p>
        </w:tc>
        <w:tc>
          <w:tcPr>
            <w:tcW w:w="3309" w:type="dxa"/>
            <w:vAlign w:val="center"/>
          </w:tcPr>
          <w:p w14:paraId="58B59178">
            <w:pPr>
              <w:keepNext w:val="0"/>
              <w:keepLines w:val="0"/>
              <w:pageBreakBefore w:val="0"/>
              <w:kinsoku/>
              <w:wordWrap/>
              <w:overflowPunct/>
              <w:topLinePunct w:val="0"/>
              <w:autoSpaceDE/>
              <w:autoSpaceDN/>
              <w:bidi w:val="0"/>
              <w:adjustRightInd/>
              <w:snapToGrid/>
              <w:spacing w:line="240" w:lineRule="exact"/>
              <w:ind w:right="113" w:rightChars="0"/>
              <w:jc w:val="left"/>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满足基本要求：0.6分；</w:t>
            </w:r>
          </w:p>
          <w:p w14:paraId="481D10A6">
            <w:pPr>
              <w:keepNext w:val="0"/>
              <w:keepLines w:val="0"/>
              <w:pageBreakBefore w:val="0"/>
              <w:kinsoku/>
              <w:wordWrap/>
              <w:overflowPunct/>
              <w:topLinePunct w:val="0"/>
              <w:autoSpaceDE/>
              <w:autoSpaceDN/>
              <w:bidi w:val="0"/>
              <w:adjustRightInd/>
              <w:snapToGrid/>
              <w:spacing w:line="240" w:lineRule="exact"/>
              <w:ind w:right="113" w:rightChars="0"/>
              <w:jc w:val="left"/>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优良：0.6</w:t>
            </w:r>
            <w:r>
              <w:rPr>
                <w:rFonts w:hint="eastAsia" w:ascii="宋体" w:hAnsi="宋体"/>
                <w:b w:val="0"/>
                <w:bCs/>
                <w:color w:val="auto"/>
                <w:sz w:val="18"/>
                <w:szCs w:val="18"/>
                <w:highlight w:val="none"/>
                <w:lang w:val="en-US" w:eastAsia="zh-CN"/>
              </w:rPr>
              <w:t>～</w:t>
            </w:r>
            <w:r>
              <w:rPr>
                <w:rFonts w:hint="eastAsia" w:ascii="宋体" w:hAnsi="宋体" w:eastAsia="宋体"/>
                <w:b w:val="0"/>
                <w:bCs/>
                <w:color w:val="auto"/>
                <w:sz w:val="18"/>
                <w:szCs w:val="18"/>
                <w:highlight w:val="none"/>
                <w:lang w:val="en-US" w:eastAsia="zh-CN"/>
              </w:rPr>
              <w:t>1分。</w:t>
            </w:r>
          </w:p>
        </w:tc>
      </w:tr>
      <w:tr w14:paraId="3B15B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exact"/>
          <w:jc w:val="center"/>
        </w:trPr>
        <w:tc>
          <w:tcPr>
            <w:tcW w:w="977" w:type="dxa"/>
            <w:vMerge w:val="continue"/>
            <w:vAlign w:val="center"/>
          </w:tcPr>
          <w:p w14:paraId="293933D0">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p>
        </w:tc>
        <w:tc>
          <w:tcPr>
            <w:tcW w:w="965" w:type="dxa"/>
            <w:vMerge w:val="continue"/>
            <w:vAlign w:val="center"/>
          </w:tcPr>
          <w:p w14:paraId="46F425C3">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p>
        </w:tc>
        <w:tc>
          <w:tcPr>
            <w:tcW w:w="1135" w:type="dxa"/>
            <w:vMerge w:val="continue"/>
            <w:vAlign w:val="center"/>
          </w:tcPr>
          <w:p w14:paraId="79BC564F">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p>
        </w:tc>
        <w:tc>
          <w:tcPr>
            <w:tcW w:w="2244" w:type="dxa"/>
            <w:vAlign w:val="center"/>
          </w:tcPr>
          <w:p w14:paraId="2C3E392C">
            <w:pPr>
              <w:keepNext w:val="0"/>
              <w:keepLines w:val="0"/>
              <w:pageBreakBefore w:val="0"/>
              <w:kinsoku/>
              <w:wordWrap/>
              <w:overflowPunct/>
              <w:topLinePunct w:val="0"/>
              <w:autoSpaceDE/>
              <w:autoSpaceDN/>
              <w:bidi w:val="0"/>
              <w:adjustRightInd/>
              <w:snapToGrid/>
              <w:spacing w:line="240" w:lineRule="exact"/>
              <w:ind w:right="113" w:rightChars="0"/>
              <w:jc w:val="center"/>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项目风险预测与防范，事故应急预案</w:t>
            </w:r>
          </w:p>
        </w:tc>
        <w:tc>
          <w:tcPr>
            <w:tcW w:w="826" w:type="dxa"/>
            <w:vAlign w:val="center"/>
          </w:tcPr>
          <w:p w14:paraId="3FB83FA5">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highlight w:val="none"/>
              </w:rPr>
            </w:pPr>
            <w:r>
              <w:rPr>
                <w:rFonts w:hint="eastAsia" w:ascii="宋体" w:hAnsi="宋体" w:eastAsia="宋体"/>
                <w:b w:val="0"/>
                <w:bCs/>
                <w:color w:val="auto"/>
                <w:sz w:val="18"/>
                <w:szCs w:val="18"/>
                <w:highlight w:val="none"/>
                <w:lang w:val="en-US" w:eastAsia="zh-CN"/>
              </w:rPr>
              <w:t>1分</w:t>
            </w:r>
          </w:p>
        </w:tc>
        <w:tc>
          <w:tcPr>
            <w:tcW w:w="3309" w:type="dxa"/>
            <w:vAlign w:val="center"/>
          </w:tcPr>
          <w:p w14:paraId="08A1C125">
            <w:pPr>
              <w:keepNext w:val="0"/>
              <w:keepLines w:val="0"/>
              <w:pageBreakBefore w:val="0"/>
              <w:kinsoku/>
              <w:wordWrap/>
              <w:overflowPunct/>
              <w:topLinePunct w:val="0"/>
              <w:autoSpaceDE/>
              <w:autoSpaceDN/>
              <w:bidi w:val="0"/>
              <w:adjustRightInd/>
              <w:snapToGrid/>
              <w:spacing w:line="240" w:lineRule="exact"/>
              <w:ind w:right="113" w:rightChars="0"/>
              <w:jc w:val="left"/>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满足基本要求：0.6分；</w:t>
            </w:r>
          </w:p>
          <w:p w14:paraId="2BA07805">
            <w:pPr>
              <w:keepNext w:val="0"/>
              <w:keepLines w:val="0"/>
              <w:pageBreakBefore w:val="0"/>
              <w:kinsoku/>
              <w:wordWrap/>
              <w:overflowPunct/>
              <w:topLinePunct w:val="0"/>
              <w:autoSpaceDE/>
              <w:autoSpaceDN/>
              <w:bidi w:val="0"/>
              <w:adjustRightInd/>
              <w:snapToGrid/>
              <w:spacing w:line="240" w:lineRule="exact"/>
              <w:ind w:right="113" w:rightChars="0"/>
              <w:jc w:val="left"/>
              <w:textAlignment w:val="auto"/>
              <w:rPr>
                <w:rFonts w:hint="eastAsia" w:ascii="宋体" w:hAnsi="宋体" w:eastAsia="宋体"/>
                <w:b w:val="0"/>
                <w:bCs/>
                <w:color w:val="auto"/>
                <w:sz w:val="18"/>
                <w:szCs w:val="18"/>
                <w:highlight w:val="none"/>
                <w:lang w:val="en-US" w:eastAsia="zh-CN"/>
              </w:rPr>
            </w:pPr>
            <w:r>
              <w:rPr>
                <w:rFonts w:hint="eastAsia" w:ascii="宋体" w:hAnsi="宋体" w:eastAsia="宋体"/>
                <w:b w:val="0"/>
                <w:bCs/>
                <w:color w:val="auto"/>
                <w:sz w:val="18"/>
                <w:szCs w:val="18"/>
                <w:highlight w:val="none"/>
                <w:lang w:val="en-US" w:eastAsia="zh-CN"/>
              </w:rPr>
              <w:t>优良：0.6</w:t>
            </w:r>
            <w:r>
              <w:rPr>
                <w:rFonts w:hint="eastAsia" w:ascii="宋体" w:hAnsi="宋体"/>
                <w:b w:val="0"/>
                <w:bCs/>
                <w:color w:val="auto"/>
                <w:sz w:val="18"/>
                <w:szCs w:val="18"/>
                <w:highlight w:val="none"/>
                <w:lang w:val="en-US" w:eastAsia="zh-CN"/>
              </w:rPr>
              <w:t>～</w:t>
            </w:r>
            <w:r>
              <w:rPr>
                <w:rFonts w:hint="eastAsia" w:ascii="宋体" w:hAnsi="宋体" w:eastAsia="宋体"/>
                <w:b w:val="0"/>
                <w:bCs/>
                <w:color w:val="auto"/>
                <w:sz w:val="18"/>
                <w:szCs w:val="18"/>
                <w:highlight w:val="none"/>
                <w:lang w:val="en-US" w:eastAsia="zh-CN"/>
              </w:rPr>
              <w:t>1分。</w:t>
            </w:r>
          </w:p>
        </w:tc>
      </w:tr>
      <w:tr w14:paraId="7EDE2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8" w:hRule="exact"/>
          <w:jc w:val="center"/>
        </w:trPr>
        <w:tc>
          <w:tcPr>
            <w:tcW w:w="977" w:type="dxa"/>
            <w:vMerge w:val="restart"/>
            <w:vAlign w:val="center"/>
          </w:tcPr>
          <w:p w14:paraId="3E374893">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2.2.4（2）</w:t>
            </w:r>
          </w:p>
        </w:tc>
        <w:tc>
          <w:tcPr>
            <w:tcW w:w="965" w:type="dxa"/>
            <w:vMerge w:val="restart"/>
            <w:vAlign w:val="center"/>
          </w:tcPr>
          <w:p w14:paraId="5FFEDA8E">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主要</w:t>
            </w:r>
          </w:p>
          <w:p w14:paraId="46F17180">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人员</w:t>
            </w:r>
          </w:p>
        </w:tc>
        <w:tc>
          <w:tcPr>
            <w:tcW w:w="1135" w:type="dxa"/>
            <w:vMerge w:val="restart"/>
            <w:vAlign w:val="center"/>
          </w:tcPr>
          <w:p w14:paraId="41925D16">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lang w:val="en-US" w:eastAsia="zh-CN"/>
              </w:rPr>
              <w:t>10</w:t>
            </w:r>
            <w:r>
              <w:rPr>
                <w:rFonts w:hint="eastAsia" w:ascii="宋体" w:hAnsi="宋体"/>
                <w:b w:val="0"/>
                <w:bCs/>
                <w:color w:val="auto"/>
                <w:sz w:val="18"/>
                <w:szCs w:val="18"/>
              </w:rPr>
              <w:t>分</w:t>
            </w:r>
          </w:p>
        </w:tc>
        <w:tc>
          <w:tcPr>
            <w:tcW w:w="2244" w:type="dxa"/>
            <w:vMerge w:val="restart"/>
            <w:vAlign w:val="center"/>
          </w:tcPr>
          <w:p w14:paraId="4BD412C0">
            <w:pPr>
              <w:keepNext w:val="0"/>
              <w:keepLines w:val="0"/>
              <w:pageBreakBefore w:val="0"/>
              <w:kinsoku/>
              <w:wordWrap/>
              <w:overflowPunct/>
              <w:topLinePunct w:val="0"/>
              <w:autoSpaceDE/>
              <w:autoSpaceDN/>
              <w:bidi w:val="0"/>
              <w:adjustRightInd/>
              <w:snapToGrid/>
              <w:spacing w:line="240" w:lineRule="exact"/>
              <w:ind w:right="113"/>
              <w:jc w:val="center"/>
              <w:textAlignment w:val="auto"/>
              <w:rPr>
                <w:rFonts w:ascii="宋体" w:hAnsi="宋体"/>
                <w:b w:val="0"/>
                <w:bCs/>
                <w:color w:val="auto"/>
                <w:sz w:val="18"/>
                <w:szCs w:val="18"/>
                <w:highlight w:val="none"/>
              </w:rPr>
            </w:pPr>
            <w:r>
              <w:rPr>
                <w:rFonts w:hint="eastAsia" w:ascii="宋体" w:hAnsi="宋体"/>
                <w:b w:val="0"/>
                <w:bCs/>
                <w:color w:val="auto"/>
                <w:sz w:val="18"/>
                <w:szCs w:val="18"/>
                <w:highlight w:val="none"/>
              </w:rPr>
              <w:t>项目经理</w:t>
            </w:r>
          </w:p>
          <w:p w14:paraId="7DD8CBC1">
            <w:pPr>
              <w:keepNext w:val="0"/>
              <w:keepLines w:val="0"/>
              <w:pageBreakBefore w:val="0"/>
              <w:kinsoku/>
              <w:wordWrap/>
              <w:overflowPunct/>
              <w:topLinePunct w:val="0"/>
              <w:autoSpaceDE/>
              <w:autoSpaceDN/>
              <w:bidi w:val="0"/>
              <w:adjustRightInd/>
              <w:snapToGrid/>
              <w:spacing w:line="240" w:lineRule="exact"/>
              <w:ind w:right="113"/>
              <w:jc w:val="center"/>
              <w:textAlignment w:val="auto"/>
              <w:rPr>
                <w:rFonts w:hint="default" w:ascii="宋体" w:hAnsi="宋体" w:eastAsia="宋体"/>
                <w:b w:val="0"/>
                <w:bCs/>
                <w:color w:val="auto"/>
                <w:sz w:val="18"/>
                <w:szCs w:val="18"/>
                <w:highlight w:val="none"/>
                <w:lang w:val="en-US" w:eastAsia="zh-CN"/>
              </w:rPr>
            </w:pPr>
            <w:r>
              <w:rPr>
                <w:rFonts w:hint="eastAsia" w:ascii="宋体" w:hAnsi="宋体"/>
                <w:b w:val="0"/>
                <w:bCs/>
                <w:color w:val="auto"/>
                <w:sz w:val="18"/>
                <w:szCs w:val="18"/>
                <w:highlight w:val="none"/>
              </w:rPr>
              <w:t>任职资格与</w:t>
            </w:r>
            <w:r>
              <w:rPr>
                <w:rFonts w:hint="eastAsia" w:ascii="宋体" w:hAnsi="宋体"/>
                <w:b w:val="0"/>
                <w:bCs/>
                <w:color w:val="auto"/>
                <w:sz w:val="18"/>
                <w:szCs w:val="18"/>
                <w:highlight w:val="none"/>
                <w:lang w:val="en-US" w:eastAsia="zh-CN"/>
              </w:rPr>
              <w:t>业绩</w:t>
            </w:r>
          </w:p>
        </w:tc>
        <w:tc>
          <w:tcPr>
            <w:tcW w:w="826" w:type="dxa"/>
            <w:vMerge w:val="restart"/>
            <w:vAlign w:val="center"/>
          </w:tcPr>
          <w:p w14:paraId="438BBD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b w:val="0"/>
                <w:bCs/>
                <w:color w:val="auto"/>
                <w:sz w:val="18"/>
                <w:szCs w:val="18"/>
                <w:highlight w:val="none"/>
                <w:lang w:val="en-US" w:eastAsia="zh-CN"/>
              </w:rPr>
            </w:pPr>
            <w:r>
              <w:rPr>
                <w:rFonts w:hint="eastAsia" w:ascii="宋体" w:hAnsi="宋体"/>
                <w:b w:val="0"/>
                <w:bCs/>
                <w:color w:val="auto"/>
                <w:sz w:val="18"/>
                <w:szCs w:val="18"/>
                <w:highlight w:val="none"/>
                <w:lang w:val="en-US" w:eastAsia="zh-CN"/>
              </w:rPr>
              <w:t>5分</w:t>
            </w:r>
          </w:p>
        </w:tc>
        <w:tc>
          <w:tcPr>
            <w:tcW w:w="3309" w:type="dxa"/>
            <w:vAlign w:val="center"/>
          </w:tcPr>
          <w:p w14:paraId="639ABCD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楷体" w:hAnsi="楷体" w:eastAsia="楷体"/>
                <w:b w:val="0"/>
                <w:bCs/>
                <w:color w:val="auto"/>
                <w:sz w:val="18"/>
                <w:szCs w:val="18"/>
                <w:highlight w:val="none"/>
              </w:rPr>
            </w:pPr>
            <w:r>
              <w:rPr>
                <w:rFonts w:hint="eastAsia" w:ascii="宋体" w:hAnsi="宋体"/>
                <w:b w:val="0"/>
                <w:bCs/>
                <w:color w:val="auto"/>
                <w:sz w:val="18"/>
                <w:szCs w:val="18"/>
                <w:highlight w:val="none"/>
              </w:rPr>
              <w:t>满足最低资格要求得</w:t>
            </w:r>
            <w:r>
              <w:rPr>
                <w:rFonts w:hint="eastAsia" w:ascii="宋体" w:hAnsi="宋体"/>
                <w:b w:val="0"/>
                <w:bCs/>
                <w:color w:val="auto"/>
                <w:sz w:val="18"/>
                <w:szCs w:val="18"/>
                <w:highlight w:val="none"/>
                <w:lang w:val="en-US" w:eastAsia="zh-CN"/>
              </w:rPr>
              <w:t>3</w:t>
            </w:r>
            <w:r>
              <w:rPr>
                <w:rFonts w:hint="eastAsia" w:ascii="宋体" w:hAnsi="宋体"/>
                <w:b w:val="0"/>
                <w:bCs/>
                <w:color w:val="auto"/>
                <w:sz w:val="18"/>
                <w:szCs w:val="18"/>
                <w:highlight w:val="none"/>
              </w:rPr>
              <w:t>分。</w:t>
            </w:r>
          </w:p>
        </w:tc>
      </w:tr>
      <w:tr w14:paraId="34D8A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2" w:hRule="exact"/>
          <w:jc w:val="center"/>
        </w:trPr>
        <w:tc>
          <w:tcPr>
            <w:tcW w:w="977" w:type="dxa"/>
            <w:vMerge w:val="continue"/>
            <w:vAlign w:val="center"/>
          </w:tcPr>
          <w:p w14:paraId="04B821C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rPr>
            </w:pPr>
          </w:p>
        </w:tc>
        <w:tc>
          <w:tcPr>
            <w:tcW w:w="965" w:type="dxa"/>
            <w:vMerge w:val="continue"/>
            <w:vAlign w:val="center"/>
          </w:tcPr>
          <w:p w14:paraId="66277AF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rPr>
            </w:pPr>
          </w:p>
        </w:tc>
        <w:tc>
          <w:tcPr>
            <w:tcW w:w="1135" w:type="dxa"/>
            <w:vMerge w:val="continue"/>
            <w:vAlign w:val="center"/>
          </w:tcPr>
          <w:p w14:paraId="3BD705E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b w:val="0"/>
                <w:bCs/>
                <w:color w:val="auto"/>
                <w:sz w:val="18"/>
                <w:szCs w:val="18"/>
              </w:rPr>
            </w:pPr>
          </w:p>
        </w:tc>
        <w:tc>
          <w:tcPr>
            <w:tcW w:w="2244" w:type="dxa"/>
            <w:vMerge w:val="continue"/>
            <w:vAlign w:val="center"/>
          </w:tcPr>
          <w:p w14:paraId="25CD8043">
            <w:pPr>
              <w:keepNext w:val="0"/>
              <w:keepLines w:val="0"/>
              <w:pageBreakBefore w:val="0"/>
              <w:kinsoku/>
              <w:wordWrap/>
              <w:overflowPunct/>
              <w:topLinePunct w:val="0"/>
              <w:autoSpaceDE/>
              <w:autoSpaceDN/>
              <w:bidi w:val="0"/>
              <w:adjustRightInd/>
              <w:snapToGrid/>
              <w:spacing w:line="240" w:lineRule="exact"/>
              <w:ind w:right="113"/>
              <w:jc w:val="center"/>
              <w:textAlignment w:val="auto"/>
              <w:rPr>
                <w:rFonts w:hint="eastAsia" w:ascii="宋体" w:hAnsi="宋体"/>
                <w:b w:val="0"/>
                <w:bCs/>
                <w:color w:val="auto"/>
                <w:sz w:val="18"/>
                <w:szCs w:val="18"/>
                <w:highlight w:val="none"/>
              </w:rPr>
            </w:pPr>
          </w:p>
        </w:tc>
        <w:tc>
          <w:tcPr>
            <w:tcW w:w="826" w:type="dxa"/>
            <w:vMerge w:val="continue"/>
            <w:shd w:val="clear" w:color="auto" w:fill="auto"/>
            <w:vAlign w:val="center"/>
          </w:tcPr>
          <w:p w14:paraId="58EBF1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b w:val="0"/>
                <w:bCs/>
                <w:color w:val="auto"/>
                <w:kern w:val="2"/>
                <w:sz w:val="18"/>
                <w:szCs w:val="18"/>
                <w:highlight w:val="none"/>
                <w:lang w:val="en-US" w:eastAsia="zh-CN" w:bidi="ar-SA"/>
              </w:rPr>
            </w:pPr>
          </w:p>
        </w:tc>
        <w:tc>
          <w:tcPr>
            <w:tcW w:w="3309" w:type="dxa"/>
            <w:shd w:val="clear" w:color="auto" w:fill="auto"/>
            <w:vAlign w:val="center"/>
          </w:tcPr>
          <w:p w14:paraId="79C20C2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b w:val="0"/>
                <w:bCs/>
                <w:color w:val="auto"/>
                <w:sz w:val="18"/>
                <w:szCs w:val="18"/>
                <w:highlight w:val="none"/>
              </w:rPr>
            </w:pPr>
            <w:r>
              <w:rPr>
                <w:rFonts w:hint="eastAsia" w:ascii="宋体" w:hAnsi="宋体" w:eastAsia="宋体"/>
                <w:b w:val="0"/>
                <w:bCs/>
                <w:color w:val="auto"/>
                <w:sz w:val="18"/>
                <w:szCs w:val="18"/>
                <w:highlight w:val="none"/>
              </w:rPr>
              <w:t>在满足最低要求基础上，每增加一项以项目经理身份完成的高速公路工程</w:t>
            </w:r>
            <w:r>
              <w:rPr>
                <w:rFonts w:hint="eastAsia" w:ascii="宋体" w:hAnsi="宋体" w:eastAsia="宋体"/>
                <w:b w:val="0"/>
                <w:bCs/>
                <w:color w:val="auto"/>
                <w:sz w:val="18"/>
                <w:szCs w:val="18"/>
                <w:highlight w:val="none"/>
                <w:lang w:val="en-US" w:eastAsia="zh-CN"/>
              </w:rPr>
              <w:t>施工</w:t>
            </w:r>
            <w:r>
              <w:rPr>
                <w:rFonts w:hint="eastAsia" w:ascii="宋体" w:hAnsi="宋体" w:eastAsia="宋体"/>
                <w:b w:val="0"/>
                <w:bCs/>
                <w:color w:val="auto"/>
                <w:sz w:val="18"/>
                <w:szCs w:val="18"/>
                <w:highlight w:val="none"/>
              </w:rPr>
              <w:t>业绩加2分，最多加2分。</w:t>
            </w:r>
          </w:p>
          <w:p w14:paraId="244873DD">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b w:val="0"/>
                <w:bCs/>
                <w:color w:val="auto"/>
                <w:sz w:val="18"/>
                <w:szCs w:val="18"/>
                <w:highlight w:val="none"/>
                <w:lang w:val="en-US" w:eastAsia="zh-CN"/>
              </w:rPr>
            </w:pPr>
            <w:r>
              <w:rPr>
                <w:rFonts w:hint="eastAsia" w:ascii="楷体" w:hAnsi="楷体" w:eastAsia="楷体"/>
                <w:b w:val="0"/>
                <w:bCs/>
                <w:color w:val="auto"/>
                <w:sz w:val="18"/>
                <w:szCs w:val="18"/>
                <w:highlight w:val="none"/>
                <w:lang w:val="en-US" w:eastAsia="zh-CN"/>
              </w:rPr>
              <w:t>注：人员业绩内容中应至少包含路基、路面、桥梁、隧道四类工程中的一项，且应为国内新建、改扩建高速公路业绩；养护工程业绩不能作为本次招标的人员业绩；以上业绩均应是已列入交通运输部“全国公路建设市场监督管理系统”或省级交通运输主管部门“公路建设市场信用信息管理系统”并公开可查业绩</w:t>
            </w:r>
            <w:r>
              <w:rPr>
                <w:rFonts w:hint="eastAsia" w:ascii="楷体" w:hAnsi="楷体" w:eastAsia="楷体"/>
                <w:b w:val="0"/>
                <w:bCs/>
                <w:color w:val="auto"/>
                <w:sz w:val="18"/>
                <w:szCs w:val="18"/>
                <w:highlight w:val="none"/>
                <w:lang w:val="zh-CN"/>
              </w:rPr>
              <w:t>，除网页截图复印件外，投标人无须再提供任何业绩证明材料。</w:t>
            </w:r>
          </w:p>
        </w:tc>
      </w:tr>
      <w:tr w14:paraId="121D0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6" w:hRule="exact"/>
          <w:jc w:val="center"/>
        </w:trPr>
        <w:tc>
          <w:tcPr>
            <w:tcW w:w="977" w:type="dxa"/>
            <w:vMerge w:val="continue"/>
            <w:vAlign w:val="center"/>
          </w:tcPr>
          <w:p w14:paraId="11E1B022">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p>
        </w:tc>
        <w:tc>
          <w:tcPr>
            <w:tcW w:w="965" w:type="dxa"/>
            <w:vMerge w:val="continue"/>
            <w:vAlign w:val="center"/>
          </w:tcPr>
          <w:p w14:paraId="14C420C8">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p>
        </w:tc>
        <w:tc>
          <w:tcPr>
            <w:tcW w:w="1135" w:type="dxa"/>
            <w:vMerge w:val="continue"/>
            <w:vAlign w:val="center"/>
          </w:tcPr>
          <w:p w14:paraId="5976A263">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p>
        </w:tc>
        <w:tc>
          <w:tcPr>
            <w:tcW w:w="2244" w:type="dxa"/>
            <w:vMerge w:val="restart"/>
            <w:vAlign w:val="center"/>
          </w:tcPr>
          <w:p w14:paraId="7B836810">
            <w:pPr>
              <w:keepNext w:val="0"/>
              <w:keepLines w:val="0"/>
              <w:pageBreakBefore w:val="0"/>
              <w:kinsoku/>
              <w:wordWrap/>
              <w:overflowPunct/>
              <w:topLinePunct w:val="0"/>
              <w:autoSpaceDE/>
              <w:autoSpaceDN/>
              <w:bidi w:val="0"/>
              <w:adjustRightInd/>
              <w:snapToGrid/>
              <w:spacing w:line="240" w:lineRule="exact"/>
              <w:ind w:right="113"/>
              <w:jc w:val="center"/>
              <w:textAlignment w:val="auto"/>
              <w:rPr>
                <w:rFonts w:ascii="宋体" w:hAnsi="宋体"/>
                <w:b w:val="0"/>
                <w:bCs/>
                <w:color w:val="auto"/>
                <w:sz w:val="18"/>
                <w:szCs w:val="18"/>
                <w:highlight w:val="none"/>
              </w:rPr>
            </w:pPr>
            <w:r>
              <w:rPr>
                <w:rFonts w:hint="eastAsia" w:ascii="宋体" w:hAnsi="宋体"/>
                <w:b w:val="0"/>
                <w:bCs/>
                <w:color w:val="auto"/>
                <w:sz w:val="18"/>
                <w:szCs w:val="18"/>
                <w:highlight w:val="none"/>
              </w:rPr>
              <w:t>项目总工</w:t>
            </w:r>
          </w:p>
          <w:p w14:paraId="1B756AC4">
            <w:pPr>
              <w:keepNext w:val="0"/>
              <w:keepLines w:val="0"/>
              <w:pageBreakBefore w:val="0"/>
              <w:kinsoku/>
              <w:wordWrap/>
              <w:overflowPunct/>
              <w:topLinePunct w:val="0"/>
              <w:autoSpaceDE/>
              <w:autoSpaceDN/>
              <w:bidi w:val="0"/>
              <w:adjustRightInd/>
              <w:snapToGrid/>
              <w:spacing w:line="240" w:lineRule="exact"/>
              <w:ind w:right="113"/>
              <w:jc w:val="center"/>
              <w:textAlignment w:val="auto"/>
              <w:rPr>
                <w:rFonts w:ascii="宋体" w:hAnsi="宋体"/>
                <w:b w:val="0"/>
                <w:bCs/>
                <w:color w:val="auto"/>
                <w:sz w:val="18"/>
                <w:szCs w:val="18"/>
                <w:highlight w:val="none"/>
              </w:rPr>
            </w:pPr>
            <w:r>
              <w:rPr>
                <w:rFonts w:hint="eastAsia" w:ascii="宋体" w:hAnsi="宋体"/>
                <w:b w:val="0"/>
                <w:bCs/>
                <w:color w:val="auto"/>
                <w:sz w:val="18"/>
                <w:szCs w:val="18"/>
                <w:highlight w:val="none"/>
              </w:rPr>
              <w:t>任职资格与</w:t>
            </w:r>
            <w:r>
              <w:rPr>
                <w:rFonts w:hint="eastAsia" w:ascii="宋体" w:hAnsi="宋体"/>
                <w:b w:val="0"/>
                <w:bCs/>
                <w:color w:val="auto"/>
                <w:sz w:val="18"/>
                <w:szCs w:val="18"/>
                <w:highlight w:val="none"/>
                <w:lang w:val="en-US" w:eastAsia="zh-CN"/>
              </w:rPr>
              <w:t>业绩</w:t>
            </w:r>
          </w:p>
        </w:tc>
        <w:tc>
          <w:tcPr>
            <w:tcW w:w="826" w:type="dxa"/>
            <w:vMerge w:val="restart"/>
            <w:vAlign w:val="center"/>
          </w:tcPr>
          <w:p w14:paraId="2FD504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b w:val="0"/>
                <w:bCs/>
                <w:color w:val="auto"/>
                <w:sz w:val="18"/>
                <w:szCs w:val="18"/>
                <w:highlight w:val="none"/>
                <w:lang w:val="en-US" w:eastAsia="zh-CN"/>
              </w:rPr>
            </w:pPr>
            <w:r>
              <w:rPr>
                <w:rFonts w:hint="eastAsia" w:ascii="宋体" w:hAnsi="宋体"/>
                <w:b w:val="0"/>
                <w:bCs/>
                <w:color w:val="auto"/>
                <w:sz w:val="18"/>
                <w:szCs w:val="18"/>
                <w:highlight w:val="none"/>
                <w:lang w:val="en-US" w:eastAsia="zh-CN"/>
              </w:rPr>
              <w:t>5分</w:t>
            </w:r>
          </w:p>
        </w:tc>
        <w:tc>
          <w:tcPr>
            <w:tcW w:w="3309" w:type="dxa"/>
            <w:vAlign w:val="center"/>
          </w:tcPr>
          <w:p w14:paraId="6B81B7A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val="0"/>
                <w:bCs/>
                <w:color w:val="auto"/>
                <w:sz w:val="18"/>
                <w:szCs w:val="18"/>
                <w:highlight w:val="none"/>
              </w:rPr>
            </w:pPr>
            <w:r>
              <w:rPr>
                <w:rFonts w:hint="eastAsia" w:ascii="宋体" w:hAnsi="宋体"/>
                <w:b w:val="0"/>
                <w:bCs/>
                <w:color w:val="auto"/>
                <w:sz w:val="18"/>
                <w:szCs w:val="18"/>
                <w:highlight w:val="none"/>
              </w:rPr>
              <w:t>满足最低资格要求得</w:t>
            </w:r>
            <w:r>
              <w:rPr>
                <w:rFonts w:hint="eastAsia" w:ascii="宋体" w:hAnsi="宋体"/>
                <w:b w:val="0"/>
                <w:bCs/>
                <w:color w:val="auto"/>
                <w:sz w:val="18"/>
                <w:szCs w:val="18"/>
                <w:highlight w:val="none"/>
                <w:lang w:val="en-US" w:eastAsia="zh-CN"/>
              </w:rPr>
              <w:t>3</w:t>
            </w:r>
            <w:r>
              <w:rPr>
                <w:rFonts w:hint="eastAsia" w:ascii="宋体" w:hAnsi="宋体"/>
                <w:b w:val="0"/>
                <w:bCs/>
                <w:color w:val="auto"/>
                <w:sz w:val="18"/>
                <w:szCs w:val="18"/>
                <w:highlight w:val="none"/>
              </w:rPr>
              <w:t>分。</w:t>
            </w:r>
          </w:p>
        </w:tc>
      </w:tr>
      <w:tr w14:paraId="448B0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4" w:hRule="exact"/>
          <w:jc w:val="center"/>
        </w:trPr>
        <w:tc>
          <w:tcPr>
            <w:tcW w:w="977" w:type="dxa"/>
            <w:vMerge w:val="continue"/>
            <w:vAlign w:val="center"/>
          </w:tcPr>
          <w:p w14:paraId="2F7BF62B">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p>
        </w:tc>
        <w:tc>
          <w:tcPr>
            <w:tcW w:w="965" w:type="dxa"/>
            <w:vMerge w:val="continue"/>
            <w:vAlign w:val="center"/>
          </w:tcPr>
          <w:p w14:paraId="39E15B54">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p>
        </w:tc>
        <w:tc>
          <w:tcPr>
            <w:tcW w:w="1135" w:type="dxa"/>
            <w:vMerge w:val="continue"/>
            <w:vAlign w:val="center"/>
          </w:tcPr>
          <w:p w14:paraId="13CAE597">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p>
        </w:tc>
        <w:tc>
          <w:tcPr>
            <w:tcW w:w="2244" w:type="dxa"/>
            <w:vMerge w:val="continue"/>
            <w:vAlign w:val="center"/>
          </w:tcPr>
          <w:p w14:paraId="0EDD1C04">
            <w:pPr>
              <w:keepNext w:val="0"/>
              <w:keepLines w:val="0"/>
              <w:pageBreakBefore w:val="0"/>
              <w:kinsoku/>
              <w:wordWrap/>
              <w:overflowPunct/>
              <w:topLinePunct w:val="0"/>
              <w:autoSpaceDE/>
              <w:autoSpaceDN/>
              <w:bidi w:val="0"/>
              <w:adjustRightInd/>
              <w:snapToGrid/>
              <w:spacing w:line="240" w:lineRule="exact"/>
              <w:ind w:right="113"/>
              <w:jc w:val="center"/>
              <w:textAlignment w:val="auto"/>
              <w:rPr>
                <w:rFonts w:hint="eastAsia" w:ascii="宋体" w:hAnsi="宋体"/>
                <w:b w:val="0"/>
                <w:bCs/>
                <w:color w:val="auto"/>
                <w:sz w:val="18"/>
                <w:szCs w:val="18"/>
                <w:highlight w:val="none"/>
              </w:rPr>
            </w:pPr>
          </w:p>
        </w:tc>
        <w:tc>
          <w:tcPr>
            <w:tcW w:w="826" w:type="dxa"/>
            <w:vMerge w:val="continue"/>
            <w:vAlign w:val="center"/>
          </w:tcPr>
          <w:p w14:paraId="5B744E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b w:val="0"/>
                <w:bCs/>
                <w:color w:val="auto"/>
                <w:sz w:val="18"/>
                <w:szCs w:val="18"/>
                <w:highlight w:val="none"/>
                <w:lang w:val="en-US" w:eastAsia="zh-CN"/>
              </w:rPr>
            </w:pPr>
          </w:p>
        </w:tc>
        <w:tc>
          <w:tcPr>
            <w:tcW w:w="3309" w:type="dxa"/>
            <w:vAlign w:val="center"/>
          </w:tcPr>
          <w:p w14:paraId="4BECA8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b w:val="0"/>
                <w:bCs/>
                <w:color w:val="auto"/>
                <w:sz w:val="18"/>
                <w:szCs w:val="18"/>
                <w:highlight w:val="none"/>
              </w:rPr>
            </w:pPr>
            <w:r>
              <w:rPr>
                <w:rFonts w:hint="eastAsia" w:ascii="宋体" w:hAnsi="宋体" w:eastAsia="宋体"/>
                <w:b w:val="0"/>
                <w:bCs/>
                <w:color w:val="auto"/>
                <w:sz w:val="18"/>
                <w:szCs w:val="18"/>
                <w:highlight w:val="none"/>
              </w:rPr>
              <w:t>在满足最低要求基础上，每增加一项以项目总工身份完成的高速公路工程施工业绩加2分，最多加2分。</w:t>
            </w:r>
          </w:p>
          <w:p w14:paraId="7B09774D">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b w:val="0"/>
                <w:bCs/>
                <w:color w:val="auto"/>
                <w:sz w:val="18"/>
                <w:szCs w:val="18"/>
                <w:highlight w:val="none"/>
                <w:lang w:val="en-US" w:eastAsia="zh-CN"/>
              </w:rPr>
            </w:pPr>
            <w:r>
              <w:rPr>
                <w:rFonts w:hint="eastAsia" w:ascii="楷体" w:hAnsi="楷体" w:eastAsia="楷体"/>
                <w:b w:val="0"/>
                <w:bCs/>
                <w:color w:val="auto"/>
                <w:sz w:val="18"/>
                <w:szCs w:val="18"/>
                <w:highlight w:val="none"/>
                <w:lang w:val="zh-CN" w:eastAsia="zh-CN"/>
              </w:rPr>
              <w:t>注：人员业绩内容中应至少包含路基、路面、桥梁、隧道四类工程中的一项，且应为国内新建、改扩建高速公路业绩；养护工程业绩不能作为本次招标的人员业绩；以上业绩均应是已列入交通运输部“全国公路建设市场监督管理系统”或省级交通运输主管部门“公路建设市场信用信息管理系统”并公开可查业绩</w:t>
            </w:r>
            <w:r>
              <w:rPr>
                <w:rFonts w:hint="eastAsia" w:ascii="楷体" w:hAnsi="楷体" w:eastAsia="楷体"/>
                <w:b w:val="0"/>
                <w:bCs/>
                <w:color w:val="auto"/>
                <w:sz w:val="18"/>
                <w:szCs w:val="18"/>
                <w:highlight w:val="none"/>
                <w:lang w:val="zh-CN"/>
              </w:rPr>
              <w:t>，除网页截图复印件外，投标人无须再提供任何业绩证明材料。</w:t>
            </w:r>
          </w:p>
        </w:tc>
      </w:tr>
      <w:tr w14:paraId="7BB3C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6" w:hRule="exact"/>
          <w:jc w:val="center"/>
        </w:trPr>
        <w:tc>
          <w:tcPr>
            <w:tcW w:w="977" w:type="dxa"/>
            <w:vAlign w:val="center"/>
          </w:tcPr>
          <w:p w14:paraId="54762D17">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2.2.4（3）</w:t>
            </w:r>
          </w:p>
        </w:tc>
        <w:tc>
          <w:tcPr>
            <w:tcW w:w="965" w:type="dxa"/>
            <w:vAlign w:val="center"/>
          </w:tcPr>
          <w:p w14:paraId="11692207">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评标价</w:t>
            </w:r>
          </w:p>
        </w:tc>
        <w:tc>
          <w:tcPr>
            <w:tcW w:w="1135" w:type="dxa"/>
            <w:vAlign w:val="center"/>
          </w:tcPr>
          <w:p w14:paraId="29324C09">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50分</w:t>
            </w:r>
          </w:p>
        </w:tc>
        <w:tc>
          <w:tcPr>
            <w:tcW w:w="6379" w:type="dxa"/>
            <w:gridSpan w:val="3"/>
            <w:vAlign w:val="center"/>
          </w:tcPr>
          <w:p w14:paraId="6DB17289">
            <w:pPr>
              <w:keepNext w:val="0"/>
              <w:keepLines w:val="0"/>
              <w:pageBreakBefore w:val="0"/>
              <w:kinsoku/>
              <w:wordWrap/>
              <w:overflowPunct/>
              <w:topLinePunct w:val="0"/>
              <w:autoSpaceDE/>
              <w:autoSpaceDN/>
              <w:bidi w:val="0"/>
              <w:adjustRightInd/>
              <w:snapToGrid/>
              <w:spacing w:line="240" w:lineRule="exact"/>
              <w:ind w:left="-21" w:leftChars="-37" w:right="113" w:hanging="57" w:hangingChars="32"/>
              <w:textAlignment w:val="auto"/>
              <w:rPr>
                <w:rFonts w:ascii="宋体" w:hAnsi="宋体"/>
                <w:b w:val="0"/>
                <w:bCs/>
                <w:color w:val="auto"/>
                <w:sz w:val="18"/>
                <w:szCs w:val="18"/>
              </w:rPr>
            </w:pPr>
            <w:r>
              <w:rPr>
                <w:rFonts w:hint="eastAsia" w:ascii="宋体" w:hAnsi="宋体"/>
                <w:b w:val="0"/>
                <w:bCs/>
                <w:color w:val="auto"/>
                <w:sz w:val="18"/>
                <w:szCs w:val="18"/>
              </w:rPr>
              <w:t>评</w:t>
            </w:r>
            <w:r>
              <w:rPr>
                <w:rFonts w:ascii="宋体" w:hAnsi="宋体"/>
                <w:b w:val="0"/>
                <w:bCs/>
                <w:color w:val="auto"/>
                <w:sz w:val="18"/>
                <w:szCs w:val="18"/>
              </w:rPr>
              <w:t>标价得分计算：</w:t>
            </w:r>
          </w:p>
          <w:p w14:paraId="57CFBB1B">
            <w:pPr>
              <w:keepNext w:val="0"/>
              <w:keepLines w:val="0"/>
              <w:pageBreakBefore w:val="0"/>
              <w:kinsoku/>
              <w:wordWrap/>
              <w:overflowPunct/>
              <w:topLinePunct w:val="0"/>
              <w:autoSpaceDE/>
              <w:autoSpaceDN/>
              <w:bidi w:val="0"/>
              <w:adjustRightInd/>
              <w:snapToGrid/>
              <w:spacing w:line="240" w:lineRule="exact"/>
              <w:ind w:left="-21" w:leftChars="-37" w:right="113" w:hanging="57" w:hangingChars="32"/>
              <w:textAlignment w:val="auto"/>
              <w:rPr>
                <w:rFonts w:ascii="宋体" w:hAnsi="宋体"/>
                <w:b w:val="0"/>
                <w:bCs/>
                <w:color w:val="auto"/>
                <w:sz w:val="18"/>
                <w:szCs w:val="18"/>
              </w:rPr>
            </w:pPr>
            <w:r>
              <w:rPr>
                <w:rFonts w:hint="eastAsia" w:ascii="宋体" w:hAnsi="宋体"/>
                <w:b w:val="0"/>
                <w:bCs/>
                <w:color w:val="auto"/>
                <w:sz w:val="18"/>
                <w:szCs w:val="18"/>
              </w:rPr>
              <w:t>（1）如果投标人的评标价＞评标基准价</w:t>
            </w:r>
            <w:r>
              <w:rPr>
                <w:rFonts w:ascii="宋体" w:hAnsi="宋体"/>
                <w:b w:val="0"/>
                <w:bCs/>
                <w:color w:val="auto"/>
                <w:sz w:val="18"/>
                <w:szCs w:val="18"/>
              </w:rPr>
              <w:t>，</w:t>
            </w:r>
            <w:r>
              <w:rPr>
                <w:rFonts w:hint="eastAsia" w:ascii="宋体" w:hAnsi="宋体"/>
                <w:b w:val="0"/>
                <w:bCs/>
                <w:color w:val="auto"/>
                <w:sz w:val="18"/>
                <w:szCs w:val="18"/>
              </w:rPr>
              <w:t>则评标价得分=50-偏差率绝对值×100×0.</w:t>
            </w:r>
            <w:r>
              <w:rPr>
                <w:rFonts w:hint="eastAsia" w:ascii="宋体" w:hAnsi="宋体"/>
                <w:b w:val="0"/>
                <w:bCs/>
                <w:color w:val="auto"/>
                <w:sz w:val="18"/>
                <w:szCs w:val="18"/>
                <w:lang w:val="en-US" w:eastAsia="zh-CN"/>
              </w:rPr>
              <w:t>1</w:t>
            </w:r>
            <w:r>
              <w:rPr>
                <w:rFonts w:hint="eastAsia" w:ascii="宋体" w:hAnsi="宋体"/>
                <w:b w:val="0"/>
                <w:bCs/>
                <w:color w:val="auto"/>
                <w:sz w:val="18"/>
                <w:szCs w:val="18"/>
              </w:rPr>
              <w:t>；</w:t>
            </w:r>
          </w:p>
          <w:p w14:paraId="57E9AFBF">
            <w:pPr>
              <w:keepNext w:val="0"/>
              <w:keepLines w:val="0"/>
              <w:pageBreakBefore w:val="0"/>
              <w:kinsoku/>
              <w:wordWrap/>
              <w:overflowPunct/>
              <w:topLinePunct w:val="0"/>
              <w:autoSpaceDE/>
              <w:autoSpaceDN/>
              <w:bidi w:val="0"/>
              <w:adjustRightInd/>
              <w:snapToGrid/>
              <w:spacing w:line="240" w:lineRule="exact"/>
              <w:ind w:left="-21" w:leftChars="-37" w:right="113" w:hanging="57" w:hangingChars="32"/>
              <w:textAlignment w:val="auto"/>
              <w:rPr>
                <w:rFonts w:ascii="宋体" w:hAnsi="宋体"/>
                <w:b w:val="0"/>
                <w:bCs/>
                <w:color w:val="auto"/>
                <w:sz w:val="18"/>
                <w:szCs w:val="18"/>
              </w:rPr>
            </w:pPr>
            <w:r>
              <w:rPr>
                <w:rFonts w:hint="eastAsia" w:ascii="宋体" w:hAnsi="宋体"/>
                <w:b w:val="0"/>
                <w:bCs/>
                <w:color w:val="auto"/>
                <w:sz w:val="18"/>
                <w:szCs w:val="18"/>
              </w:rPr>
              <w:t>（2）如果投标人的评标价≤评标基准价，则评标价得分=50-偏差率绝对值×100×0.</w:t>
            </w:r>
            <w:r>
              <w:rPr>
                <w:rFonts w:hint="eastAsia" w:ascii="宋体" w:hAnsi="宋体"/>
                <w:b w:val="0"/>
                <w:bCs/>
                <w:color w:val="auto"/>
                <w:sz w:val="18"/>
                <w:szCs w:val="18"/>
                <w:lang w:val="en-US" w:eastAsia="zh-CN"/>
              </w:rPr>
              <w:t>05</w:t>
            </w:r>
            <w:r>
              <w:rPr>
                <w:rFonts w:hint="eastAsia" w:ascii="宋体" w:hAnsi="宋体"/>
                <w:b w:val="0"/>
                <w:bCs/>
                <w:color w:val="auto"/>
                <w:sz w:val="18"/>
                <w:szCs w:val="18"/>
              </w:rPr>
              <w:t>。</w:t>
            </w:r>
          </w:p>
          <w:p w14:paraId="78646817">
            <w:pPr>
              <w:keepNext w:val="0"/>
              <w:keepLines w:val="0"/>
              <w:pageBreakBefore w:val="0"/>
              <w:kinsoku/>
              <w:wordWrap/>
              <w:overflowPunct/>
              <w:topLinePunct w:val="0"/>
              <w:autoSpaceDE/>
              <w:autoSpaceDN/>
              <w:bidi w:val="0"/>
              <w:adjustRightInd/>
              <w:snapToGrid/>
              <w:spacing w:line="240" w:lineRule="exact"/>
              <w:ind w:right="113"/>
              <w:textAlignment w:val="auto"/>
              <w:rPr>
                <w:rFonts w:ascii="宋体" w:hAnsi="宋体"/>
                <w:b w:val="0"/>
                <w:bCs/>
                <w:color w:val="auto"/>
                <w:sz w:val="18"/>
                <w:szCs w:val="18"/>
              </w:rPr>
            </w:pPr>
            <w:r>
              <w:rPr>
                <w:rFonts w:hint="eastAsia" w:ascii="宋体" w:hAnsi="宋体"/>
                <w:b w:val="0"/>
                <w:bCs/>
                <w:color w:val="auto"/>
                <w:sz w:val="18"/>
                <w:szCs w:val="18"/>
              </w:rPr>
              <w:t>评标价得分最低扣至0分。</w:t>
            </w:r>
          </w:p>
        </w:tc>
      </w:tr>
    </w:tbl>
    <w:p w14:paraId="7B699F24">
      <w:pPr>
        <w:rPr>
          <w:rFonts w:hint="eastAsia" w:ascii="宋体" w:hAnsi="宋体"/>
          <w:color w:val="auto"/>
          <w:sz w:val="24"/>
        </w:rPr>
      </w:pPr>
      <w:r>
        <w:rPr>
          <w:rFonts w:hint="eastAsia" w:ascii="宋体" w:hAnsi="宋体"/>
          <w:color w:val="auto"/>
          <w:sz w:val="24"/>
        </w:rPr>
        <w:br w:type="page"/>
      </w:r>
    </w:p>
    <w:p w14:paraId="5D73A21C">
      <w:pPr>
        <w:spacing w:line="360" w:lineRule="auto"/>
        <w:jc w:val="right"/>
        <w:rPr>
          <w:rFonts w:ascii="宋体" w:hAnsi="宋体"/>
          <w:color w:val="auto"/>
          <w:sz w:val="24"/>
        </w:rPr>
      </w:pPr>
      <w:r>
        <w:rPr>
          <w:rFonts w:hint="eastAsia" w:ascii="宋体" w:hAnsi="宋体"/>
          <w:color w:val="auto"/>
          <w:sz w:val="24"/>
        </w:rPr>
        <w:t>续上表</w:t>
      </w:r>
    </w:p>
    <w:tbl>
      <w:tblPr>
        <w:tblStyle w:val="55"/>
        <w:tblW w:w="95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623"/>
        <w:gridCol w:w="926"/>
        <w:gridCol w:w="1125"/>
        <w:gridCol w:w="960"/>
        <w:gridCol w:w="735"/>
        <w:gridCol w:w="4127"/>
      </w:tblGrid>
      <w:tr w14:paraId="7B952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5389" w:type="dxa"/>
            <w:gridSpan w:val="6"/>
            <w:vAlign w:val="center"/>
          </w:tcPr>
          <w:p w14:paraId="45EF8526">
            <w:pPr>
              <w:keepNext w:val="0"/>
              <w:keepLines w:val="0"/>
              <w:pageBreakBefore w:val="0"/>
              <w:kinsoku/>
              <w:wordWrap/>
              <w:overflowPunct/>
              <w:topLinePunct w:val="0"/>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评分因素与权重分值</w:t>
            </w:r>
          </w:p>
        </w:tc>
        <w:tc>
          <w:tcPr>
            <w:tcW w:w="4127" w:type="dxa"/>
            <w:vMerge w:val="restart"/>
            <w:vAlign w:val="center"/>
          </w:tcPr>
          <w:p w14:paraId="465003D7">
            <w:pPr>
              <w:keepNext w:val="0"/>
              <w:keepLines w:val="0"/>
              <w:pageBreakBefore w:val="0"/>
              <w:kinsoku/>
              <w:wordWrap/>
              <w:overflowPunct/>
              <w:topLinePunct w:val="0"/>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评分标准</w:t>
            </w:r>
          </w:p>
        </w:tc>
      </w:tr>
      <w:tr w14:paraId="58E02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020" w:type="dxa"/>
            <w:vAlign w:val="center"/>
          </w:tcPr>
          <w:p w14:paraId="305F68FA">
            <w:pPr>
              <w:keepNext w:val="0"/>
              <w:keepLines w:val="0"/>
              <w:pageBreakBefore w:val="0"/>
              <w:kinsoku/>
              <w:wordWrap/>
              <w:overflowPunct/>
              <w:topLinePunct w:val="0"/>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条款号</w:t>
            </w:r>
          </w:p>
        </w:tc>
        <w:tc>
          <w:tcPr>
            <w:tcW w:w="1549" w:type="dxa"/>
            <w:gridSpan w:val="2"/>
            <w:vAlign w:val="center"/>
          </w:tcPr>
          <w:p w14:paraId="6BF89B01">
            <w:pPr>
              <w:keepNext w:val="0"/>
              <w:keepLines w:val="0"/>
              <w:pageBreakBefore w:val="0"/>
              <w:kinsoku/>
              <w:wordWrap/>
              <w:overflowPunct/>
              <w:topLinePunct w:val="0"/>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评分因素</w:t>
            </w:r>
          </w:p>
        </w:tc>
        <w:tc>
          <w:tcPr>
            <w:tcW w:w="1125" w:type="dxa"/>
            <w:vAlign w:val="center"/>
          </w:tcPr>
          <w:p w14:paraId="0CC1D03C">
            <w:pPr>
              <w:keepNext w:val="0"/>
              <w:keepLines w:val="0"/>
              <w:pageBreakBefore w:val="0"/>
              <w:kinsoku/>
              <w:wordWrap/>
              <w:overflowPunct/>
              <w:topLinePunct w:val="0"/>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评分因素</w:t>
            </w:r>
          </w:p>
          <w:p w14:paraId="31E842D1">
            <w:pPr>
              <w:keepNext w:val="0"/>
              <w:keepLines w:val="0"/>
              <w:pageBreakBefore w:val="0"/>
              <w:kinsoku/>
              <w:wordWrap/>
              <w:overflowPunct/>
              <w:topLinePunct w:val="0"/>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权重分值</w:t>
            </w:r>
          </w:p>
        </w:tc>
        <w:tc>
          <w:tcPr>
            <w:tcW w:w="960" w:type="dxa"/>
            <w:vAlign w:val="center"/>
          </w:tcPr>
          <w:p w14:paraId="633C77FB">
            <w:pPr>
              <w:keepNext w:val="0"/>
              <w:keepLines w:val="0"/>
              <w:pageBreakBefore w:val="0"/>
              <w:kinsoku/>
              <w:wordWrap/>
              <w:overflowPunct/>
              <w:topLinePunct w:val="0"/>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各评分因素细分项</w:t>
            </w:r>
          </w:p>
        </w:tc>
        <w:tc>
          <w:tcPr>
            <w:tcW w:w="735" w:type="dxa"/>
            <w:vAlign w:val="center"/>
          </w:tcPr>
          <w:p w14:paraId="0BDDDDB4">
            <w:pPr>
              <w:keepNext w:val="0"/>
              <w:keepLines w:val="0"/>
              <w:pageBreakBefore w:val="0"/>
              <w:kinsoku/>
              <w:wordWrap/>
              <w:overflowPunct/>
              <w:topLinePunct w:val="0"/>
              <w:bidi w:val="0"/>
              <w:adjustRightInd/>
              <w:snapToGrid/>
              <w:spacing w:line="240" w:lineRule="exact"/>
              <w:jc w:val="center"/>
              <w:textAlignment w:val="auto"/>
              <w:rPr>
                <w:rFonts w:ascii="宋体" w:hAnsi="宋体"/>
                <w:b w:val="0"/>
                <w:bCs/>
                <w:color w:val="auto"/>
                <w:sz w:val="18"/>
                <w:szCs w:val="18"/>
              </w:rPr>
            </w:pPr>
            <w:r>
              <w:rPr>
                <w:rFonts w:hint="eastAsia" w:ascii="宋体" w:hAnsi="宋体"/>
                <w:b w:val="0"/>
                <w:bCs/>
                <w:color w:val="auto"/>
                <w:sz w:val="18"/>
                <w:szCs w:val="18"/>
              </w:rPr>
              <w:t>分值</w:t>
            </w:r>
          </w:p>
        </w:tc>
        <w:tc>
          <w:tcPr>
            <w:tcW w:w="4127" w:type="dxa"/>
            <w:vMerge w:val="continue"/>
            <w:vAlign w:val="center"/>
          </w:tcPr>
          <w:p w14:paraId="1301A118">
            <w:pPr>
              <w:keepNext w:val="0"/>
              <w:keepLines w:val="0"/>
              <w:pageBreakBefore w:val="0"/>
              <w:kinsoku/>
              <w:wordWrap/>
              <w:overflowPunct/>
              <w:topLinePunct w:val="0"/>
              <w:bidi w:val="0"/>
              <w:adjustRightInd/>
              <w:snapToGrid/>
              <w:spacing w:line="240" w:lineRule="exact"/>
              <w:jc w:val="center"/>
              <w:textAlignment w:val="auto"/>
              <w:rPr>
                <w:rFonts w:ascii="宋体" w:hAnsi="宋体"/>
                <w:color w:val="auto"/>
                <w:sz w:val="18"/>
                <w:szCs w:val="18"/>
              </w:rPr>
            </w:pPr>
          </w:p>
        </w:tc>
      </w:tr>
      <w:tr w14:paraId="2E817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1020" w:type="dxa"/>
            <w:vMerge w:val="restart"/>
            <w:vAlign w:val="center"/>
          </w:tcPr>
          <w:p w14:paraId="44F72E17">
            <w:pPr>
              <w:keepNext w:val="0"/>
              <w:keepLines w:val="0"/>
              <w:pageBreakBefore w:val="0"/>
              <w:kinsoku/>
              <w:wordWrap/>
              <w:overflowPunct/>
              <w:topLinePunct w:val="0"/>
              <w:bidi w:val="0"/>
              <w:adjustRightInd/>
              <w:snapToGrid/>
              <w:spacing w:line="240" w:lineRule="exact"/>
              <w:jc w:val="center"/>
              <w:textAlignment w:val="auto"/>
              <w:rPr>
                <w:rFonts w:ascii="宋体" w:hAnsi="宋体"/>
                <w:color w:val="auto"/>
                <w:sz w:val="18"/>
                <w:szCs w:val="18"/>
              </w:rPr>
            </w:pPr>
            <w:r>
              <w:rPr>
                <w:rFonts w:hint="eastAsia" w:ascii="宋体" w:hAnsi="宋体"/>
                <w:color w:val="auto"/>
                <w:sz w:val="18"/>
                <w:szCs w:val="18"/>
              </w:rPr>
              <w:t>2.2.4（4）</w:t>
            </w:r>
          </w:p>
        </w:tc>
        <w:tc>
          <w:tcPr>
            <w:tcW w:w="623" w:type="dxa"/>
            <w:vMerge w:val="restart"/>
            <w:vAlign w:val="center"/>
          </w:tcPr>
          <w:p w14:paraId="5A4386C9">
            <w:pPr>
              <w:keepNext w:val="0"/>
              <w:keepLines w:val="0"/>
              <w:pageBreakBefore w:val="0"/>
              <w:kinsoku/>
              <w:wordWrap/>
              <w:overflowPunct/>
              <w:topLinePunct w:val="0"/>
              <w:bidi w:val="0"/>
              <w:adjustRightInd/>
              <w:snapToGrid/>
              <w:spacing w:line="240" w:lineRule="exact"/>
              <w:jc w:val="center"/>
              <w:textAlignment w:val="auto"/>
              <w:rPr>
                <w:rFonts w:ascii="宋体" w:hAnsi="宋体"/>
                <w:color w:val="auto"/>
                <w:sz w:val="18"/>
                <w:szCs w:val="18"/>
              </w:rPr>
            </w:pPr>
            <w:r>
              <w:rPr>
                <w:rFonts w:hint="eastAsia" w:ascii="宋体" w:hAnsi="宋体"/>
                <w:color w:val="auto"/>
                <w:sz w:val="18"/>
                <w:szCs w:val="18"/>
              </w:rPr>
              <w:t>其他因素</w:t>
            </w:r>
          </w:p>
        </w:tc>
        <w:tc>
          <w:tcPr>
            <w:tcW w:w="926" w:type="dxa"/>
            <w:vMerge w:val="restart"/>
            <w:vAlign w:val="center"/>
          </w:tcPr>
          <w:p w14:paraId="698C23B8">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color w:val="auto"/>
                <w:sz w:val="18"/>
                <w:szCs w:val="18"/>
              </w:rPr>
            </w:pPr>
            <w:r>
              <w:rPr>
                <w:rFonts w:hint="eastAsia" w:ascii="宋体" w:hAnsi="宋体"/>
                <w:color w:val="auto"/>
                <w:sz w:val="18"/>
                <w:szCs w:val="18"/>
              </w:rPr>
              <w:t>技术</w:t>
            </w:r>
          </w:p>
          <w:p w14:paraId="45002B48">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b/>
                <w:color w:val="auto"/>
                <w:sz w:val="18"/>
                <w:szCs w:val="18"/>
              </w:rPr>
            </w:pPr>
            <w:r>
              <w:rPr>
                <w:rFonts w:hint="eastAsia" w:ascii="宋体" w:hAnsi="宋体"/>
                <w:color w:val="auto"/>
                <w:sz w:val="18"/>
                <w:szCs w:val="18"/>
              </w:rPr>
              <w:t>能力</w:t>
            </w:r>
          </w:p>
        </w:tc>
        <w:tc>
          <w:tcPr>
            <w:tcW w:w="1125" w:type="dxa"/>
            <w:vMerge w:val="restart"/>
            <w:vAlign w:val="center"/>
          </w:tcPr>
          <w:p w14:paraId="4376204D">
            <w:pPr>
              <w:keepNext w:val="0"/>
              <w:keepLines w:val="0"/>
              <w:pageBreakBefore w:val="0"/>
              <w:kinsoku/>
              <w:wordWrap/>
              <w:overflowPunct/>
              <w:topLinePunct w:val="0"/>
              <w:bidi w:val="0"/>
              <w:adjustRightInd/>
              <w:snapToGrid/>
              <w:spacing w:line="240" w:lineRule="exact"/>
              <w:jc w:val="center"/>
              <w:textAlignment w:val="auto"/>
              <w:rPr>
                <w:rFonts w:hint="default" w:ascii="宋体" w:hAnsi="宋体" w:eastAsia="宋体"/>
                <w:b/>
                <w:color w:val="auto"/>
                <w:sz w:val="18"/>
                <w:szCs w:val="18"/>
                <w:lang w:val="en-US" w:eastAsia="zh-CN"/>
              </w:rPr>
            </w:pPr>
            <w:r>
              <w:rPr>
                <w:rFonts w:hint="eastAsia" w:ascii="宋体" w:hAnsi="宋体"/>
                <w:b w:val="0"/>
                <w:bCs/>
                <w:color w:val="auto"/>
                <w:sz w:val="18"/>
                <w:szCs w:val="18"/>
                <w:lang w:val="en-US" w:eastAsia="zh-CN"/>
              </w:rPr>
              <w:t>5分</w:t>
            </w:r>
          </w:p>
        </w:tc>
        <w:tc>
          <w:tcPr>
            <w:tcW w:w="960" w:type="dxa"/>
            <w:vMerge w:val="restart"/>
            <w:vAlign w:val="center"/>
          </w:tcPr>
          <w:p w14:paraId="5CD3C2A7">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color w:val="auto"/>
                <w:sz w:val="18"/>
                <w:szCs w:val="18"/>
              </w:rPr>
            </w:pPr>
            <w:r>
              <w:rPr>
                <w:rFonts w:hint="eastAsia" w:ascii="宋体" w:hAnsi="宋体"/>
                <w:color w:val="auto"/>
                <w:sz w:val="18"/>
                <w:szCs w:val="18"/>
              </w:rPr>
              <w:t>技术</w:t>
            </w:r>
          </w:p>
          <w:p w14:paraId="6834A026">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b/>
                <w:color w:val="auto"/>
                <w:sz w:val="18"/>
                <w:szCs w:val="18"/>
              </w:rPr>
            </w:pPr>
            <w:r>
              <w:rPr>
                <w:rFonts w:hint="eastAsia" w:ascii="宋体" w:hAnsi="宋体"/>
                <w:color w:val="auto"/>
                <w:sz w:val="18"/>
                <w:szCs w:val="18"/>
              </w:rPr>
              <w:t>能力</w:t>
            </w:r>
          </w:p>
        </w:tc>
        <w:tc>
          <w:tcPr>
            <w:tcW w:w="735" w:type="dxa"/>
            <w:vAlign w:val="center"/>
          </w:tcPr>
          <w:p w14:paraId="5272BC15">
            <w:pPr>
              <w:keepNext w:val="0"/>
              <w:keepLines w:val="0"/>
              <w:pageBreakBefore w:val="0"/>
              <w:kinsoku/>
              <w:wordWrap/>
              <w:overflowPunct/>
              <w:topLinePunct w:val="0"/>
              <w:bidi w:val="0"/>
              <w:adjustRightInd/>
              <w:snapToGrid/>
              <w:spacing w:line="240" w:lineRule="exact"/>
              <w:ind w:right="113" w:rightChars="0"/>
              <w:jc w:val="center"/>
              <w:textAlignment w:val="auto"/>
              <w:rPr>
                <w:rFonts w:hint="eastAsia" w:ascii="宋体" w:hAnsi="宋体"/>
                <w:color w:val="auto"/>
                <w:sz w:val="18"/>
                <w:szCs w:val="18"/>
              </w:rPr>
            </w:pPr>
            <w:r>
              <w:rPr>
                <w:rFonts w:hint="eastAsia" w:ascii="宋体" w:hAnsi="宋体"/>
                <w:color w:val="auto"/>
                <w:sz w:val="18"/>
                <w:szCs w:val="18"/>
                <w:lang w:val="en-US" w:eastAsia="zh-CN"/>
              </w:rPr>
              <w:t>3分</w:t>
            </w:r>
          </w:p>
        </w:tc>
        <w:tc>
          <w:tcPr>
            <w:tcW w:w="4127" w:type="dxa"/>
            <w:vAlign w:val="center"/>
          </w:tcPr>
          <w:p w14:paraId="7ABC22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hint="eastAsia" w:ascii="宋体" w:hAnsi="宋体" w:eastAsia="宋体" w:cs="Times New Roman"/>
                <w:b w:val="0"/>
                <w:bCs w:val="0"/>
                <w:color w:val="auto"/>
                <w:kern w:val="2"/>
                <w:sz w:val="18"/>
                <w:szCs w:val="18"/>
                <w:highlight w:val="none"/>
                <w:lang w:val="en-US" w:eastAsia="zh-CN" w:bidi="ar-SA"/>
              </w:rPr>
            </w:pPr>
            <w:r>
              <w:rPr>
                <w:rFonts w:hint="eastAsia" w:ascii="宋体" w:hAnsi="宋体" w:eastAsia="宋体" w:cs="Times New Roman"/>
                <w:b w:val="0"/>
                <w:bCs w:val="0"/>
                <w:color w:val="auto"/>
                <w:kern w:val="2"/>
                <w:sz w:val="18"/>
                <w:szCs w:val="18"/>
                <w:highlight w:val="none"/>
                <w:lang w:val="en-US" w:eastAsia="zh-CN" w:bidi="ar-SA"/>
              </w:rPr>
              <w:t>满足本项目招标文件最低资格要求得3分</w:t>
            </w:r>
          </w:p>
        </w:tc>
      </w:tr>
      <w:tr w14:paraId="4F027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020" w:type="dxa"/>
            <w:vMerge w:val="continue"/>
            <w:vAlign w:val="center"/>
          </w:tcPr>
          <w:p w14:paraId="27F78C7B">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color w:val="auto"/>
                <w:sz w:val="18"/>
                <w:szCs w:val="18"/>
              </w:rPr>
            </w:pPr>
          </w:p>
        </w:tc>
        <w:tc>
          <w:tcPr>
            <w:tcW w:w="623" w:type="dxa"/>
            <w:vMerge w:val="continue"/>
            <w:vAlign w:val="center"/>
          </w:tcPr>
          <w:p w14:paraId="5D72C1C6">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color w:val="auto"/>
                <w:sz w:val="18"/>
                <w:szCs w:val="18"/>
              </w:rPr>
            </w:pPr>
          </w:p>
        </w:tc>
        <w:tc>
          <w:tcPr>
            <w:tcW w:w="926" w:type="dxa"/>
            <w:vMerge w:val="continue"/>
            <w:vAlign w:val="center"/>
          </w:tcPr>
          <w:p w14:paraId="62270628">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color w:val="auto"/>
                <w:sz w:val="18"/>
                <w:szCs w:val="18"/>
              </w:rPr>
            </w:pPr>
          </w:p>
        </w:tc>
        <w:tc>
          <w:tcPr>
            <w:tcW w:w="1125" w:type="dxa"/>
            <w:vMerge w:val="continue"/>
            <w:vAlign w:val="center"/>
          </w:tcPr>
          <w:p w14:paraId="4DA88895">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b w:val="0"/>
                <w:bCs/>
                <w:color w:val="auto"/>
                <w:sz w:val="18"/>
                <w:szCs w:val="18"/>
                <w:lang w:val="en-US" w:eastAsia="zh-CN"/>
              </w:rPr>
            </w:pPr>
          </w:p>
        </w:tc>
        <w:tc>
          <w:tcPr>
            <w:tcW w:w="960" w:type="dxa"/>
            <w:vMerge w:val="continue"/>
            <w:vAlign w:val="center"/>
          </w:tcPr>
          <w:p w14:paraId="37DF602B">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color w:val="auto"/>
                <w:sz w:val="18"/>
                <w:szCs w:val="18"/>
              </w:rPr>
            </w:pPr>
          </w:p>
        </w:tc>
        <w:tc>
          <w:tcPr>
            <w:tcW w:w="735" w:type="dxa"/>
            <w:vAlign w:val="center"/>
          </w:tcPr>
          <w:p w14:paraId="1C3AD5BD">
            <w:pPr>
              <w:keepNext w:val="0"/>
              <w:keepLines w:val="0"/>
              <w:pageBreakBefore w:val="0"/>
              <w:kinsoku/>
              <w:wordWrap/>
              <w:overflowPunct/>
              <w:topLinePunct w:val="0"/>
              <w:bidi w:val="0"/>
              <w:adjustRightInd/>
              <w:snapToGrid/>
              <w:spacing w:line="240" w:lineRule="exact"/>
              <w:ind w:right="113" w:rightChars="0"/>
              <w:jc w:val="center"/>
              <w:textAlignment w:val="auto"/>
              <w:rPr>
                <w:rFonts w:hint="default" w:ascii="宋体" w:hAnsi="宋体"/>
                <w:color w:val="auto"/>
                <w:sz w:val="18"/>
                <w:szCs w:val="18"/>
                <w:lang w:val="en-US" w:eastAsia="zh-CN"/>
              </w:rPr>
            </w:pPr>
            <w:r>
              <w:rPr>
                <w:rFonts w:hint="eastAsia" w:ascii="宋体" w:hAnsi="宋体"/>
                <w:color w:val="auto"/>
                <w:sz w:val="18"/>
                <w:szCs w:val="18"/>
                <w:lang w:val="en-US" w:eastAsia="zh-CN"/>
              </w:rPr>
              <w:t>2分</w:t>
            </w:r>
          </w:p>
        </w:tc>
        <w:tc>
          <w:tcPr>
            <w:tcW w:w="4127" w:type="dxa"/>
            <w:vAlign w:val="center"/>
          </w:tcPr>
          <w:p w14:paraId="6DD728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hint="default" w:ascii="宋体" w:hAnsi="宋体" w:eastAsia="宋体" w:cs="Times New Roman"/>
                <w:b w:val="0"/>
                <w:bCs w:val="0"/>
                <w:color w:val="auto"/>
                <w:kern w:val="2"/>
                <w:sz w:val="18"/>
                <w:szCs w:val="18"/>
                <w:highlight w:val="none"/>
                <w:lang w:val="en-US" w:eastAsia="zh-CN" w:bidi="ar-SA"/>
              </w:rPr>
            </w:pPr>
            <w:r>
              <w:rPr>
                <w:rFonts w:hint="eastAsia" w:ascii="宋体" w:hAnsi="宋体" w:eastAsia="宋体" w:cs="Times New Roman"/>
                <w:b w:val="0"/>
                <w:bCs w:val="0"/>
                <w:color w:val="auto"/>
                <w:kern w:val="2"/>
                <w:sz w:val="18"/>
                <w:szCs w:val="18"/>
                <w:highlight w:val="none"/>
                <w:lang w:val="en-US" w:eastAsia="zh-CN" w:bidi="ar-SA"/>
              </w:rPr>
              <w:t>投标人（如为联合体则为联合体所有成员）获得的与施工有关的国家级工法或国家级科学技术进步奖，或者投标人（如为联合体则为联合体所有成员）主编或参编过的国家或行业标准，每增加1项加0.2分，最多加2分。</w:t>
            </w:r>
          </w:p>
        </w:tc>
      </w:tr>
      <w:tr w14:paraId="7AFFA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exact"/>
          <w:jc w:val="center"/>
        </w:trPr>
        <w:tc>
          <w:tcPr>
            <w:tcW w:w="1020" w:type="dxa"/>
            <w:vMerge w:val="continue"/>
            <w:vAlign w:val="center"/>
          </w:tcPr>
          <w:p w14:paraId="79EBF171">
            <w:pPr>
              <w:keepNext w:val="0"/>
              <w:keepLines w:val="0"/>
              <w:pageBreakBefore w:val="0"/>
              <w:kinsoku/>
              <w:wordWrap/>
              <w:overflowPunct/>
              <w:topLinePunct w:val="0"/>
              <w:bidi w:val="0"/>
              <w:adjustRightInd/>
              <w:snapToGrid/>
              <w:spacing w:line="240" w:lineRule="exact"/>
              <w:jc w:val="center"/>
              <w:textAlignment w:val="auto"/>
              <w:rPr>
                <w:rFonts w:ascii="宋体" w:hAnsi="宋体"/>
                <w:color w:val="auto"/>
                <w:sz w:val="18"/>
                <w:szCs w:val="18"/>
              </w:rPr>
            </w:pPr>
          </w:p>
        </w:tc>
        <w:tc>
          <w:tcPr>
            <w:tcW w:w="623" w:type="dxa"/>
            <w:vMerge w:val="continue"/>
            <w:vAlign w:val="center"/>
          </w:tcPr>
          <w:p w14:paraId="6107ACA4">
            <w:pPr>
              <w:keepNext w:val="0"/>
              <w:keepLines w:val="0"/>
              <w:pageBreakBefore w:val="0"/>
              <w:kinsoku/>
              <w:wordWrap/>
              <w:overflowPunct/>
              <w:topLinePunct w:val="0"/>
              <w:bidi w:val="0"/>
              <w:adjustRightInd/>
              <w:snapToGrid/>
              <w:spacing w:line="240" w:lineRule="exact"/>
              <w:jc w:val="center"/>
              <w:textAlignment w:val="auto"/>
              <w:rPr>
                <w:rFonts w:ascii="宋体" w:hAnsi="宋体"/>
                <w:color w:val="auto"/>
                <w:sz w:val="18"/>
                <w:szCs w:val="18"/>
              </w:rPr>
            </w:pPr>
          </w:p>
        </w:tc>
        <w:tc>
          <w:tcPr>
            <w:tcW w:w="926" w:type="dxa"/>
            <w:vMerge w:val="restart"/>
            <w:vAlign w:val="center"/>
          </w:tcPr>
          <w:p w14:paraId="1AAD44B0">
            <w:pPr>
              <w:keepNext w:val="0"/>
              <w:keepLines w:val="0"/>
              <w:pageBreakBefore w:val="0"/>
              <w:kinsoku/>
              <w:wordWrap/>
              <w:overflowPunct/>
              <w:topLinePunct w:val="0"/>
              <w:bidi w:val="0"/>
              <w:adjustRightInd/>
              <w:snapToGrid/>
              <w:spacing w:line="240" w:lineRule="exact"/>
              <w:jc w:val="center"/>
              <w:textAlignment w:val="auto"/>
              <w:rPr>
                <w:rFonts w:hint="default" w:ascii="宋体" w:hAnsi="宋体" w:eastAsia="宋体"/>
                <w:color w:val="auto"/>
                <w:sz w:val="18"/>
                <w:szCs w:val="18"/>
                <w:lang w:val="en-US" w:eastAsia="zh-CN"/>
              </w:rPr>
            </w:pPr>
            <w:r>
              <w:rPr>
                <w:rFonts w:hint="eastAsia" w:ascii="宋体" w:hAnsi="宋体"/>
                <w:color w:val="auto"/>
                <w:sz w:val="18"/>
                <w:szCs w:val="18"/>
              </w:rPr>
              <w:t>业绩</w:t>
            </w:r>
          </w:p>
        </w:tc>
        <w:tc>
          <w:tcPr>
            <w:tcW w:w="1125" w:type="dxa"/>
            <w:vMerge w:val="restart"/>
            <w:vAlign w:val="center"/>
          </w:tcPr>
          <w:p w14:paraId="596CC9D6">
            <w:pPr>
              <w:keepNext w:val="0"/>
              <w:keepLines w:val="0"/>
              <w:pageBreakBefore w:val="0"/>
              <w:kinsoku/>
              <w:wordWrap/>
              <w:overflowPunct/>
              <w:topLinePunct w:val="0"/>
              <w:bidi w:val="0"/>
              <w:adjustRightInd/>
              <w:snapToGrid/>
              <w:spacing w:line="240" w:lineRule="exact"/>
              <w:jc w:val="center"/>
              <w:textAlignment w:val="auto"/>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10分</w:t>
            </w:r>
          </w:p>
        </w:tc>
        <w:tc>
          <w:tcPr>
            <w:tcW w:w="960" w:type="dxa"/>
            <w:vMerge w:val="restart"/>
            <w:vAlign w:val="center"/>
          </w:tcPr>
          <w:p w14:paraId="2C9F58D0">
            <w:pPr>
              <w:keepNext w:val="0"/>
              <w:keepLines w:val="0"/>
              <w:pageBreakBefore w:val="0"/>
              <w:kinsoku/>
              <w:wordWrap/>
              <w:overflowPunct/>
              <w:topLinePunct w:val="0"/>
              <w:bidi w:val="0"/>
              <w:adjustRightInd/>
              <w:snapToGrid/>
              <w:spacing w:line="240" w:lineRule="exact"/>
              <w:ind w:left="113" w:leftChars="0" w:right="113" w:rightChars="0"/>
              <w:jc w:val="center"/>
              <w:textAlignment w:val="auto"/>
              <w:rPr>
                <w:rFonts w:hint="eastAsia" w:ascii="宋体" w:hAnsi="宋体"/>
                <w:color w:val="auto"/>
                <w:sz w:val="18"/>
                <w:szCs w:val="18"/>
              </w:rPr>
            </w:pPr>
            <w:r>
              <w:rPr>
                <w:rFonts w:hint="eastAsia" w:ascii="宋体" w:hAnsi="宋体"/>
                <w:color w:val="auto"/>
                <w:sz w:val="18"/>
                <w:szCs w:val="18"/>
              </w:rPr>
              <w:t>企业</w:t>
            </w:r>
          </w:p>
          <w:p w14:paraId="41498677">
            <w:pPr>
              <w:keepNext w:val="0"/>
              <w:keepLines w:val="0"/>
              <w:pageBreakBefore w:val="0"/>
              <w:kinsoku/>
              <w:wordWrap/>
              <w:overflowPunct/>
              <w:topLinePunct w:val="0"/>
              <w:bidi w:val="0"/>
              <w:adjustRightInd/>
              <w:snapToGrid/>
              <w:spacing w:line="240" w:lineRule="exact"/>
              <w:ind w:left="113" w:right="113"/>
              <w:jc w:val="center"/>
              <w:textAlignment w:val="auto"/>
              <w:rPr>
                <w:rFonts w:hint="default" w:ascii="宋体" w:hAnsi="宋体"/>
                <w:color w:val="auto"/>
                <w:sz w:val="18"/>
                <w:szCs w:val="18"/>
                <w:lang w:val="en-US" w:eastAsia="zh-CN"/>
              </w:rPr>
            </w:pPr>
            <w:r>
              <w:rPr>
                <w:rFonts w:hint="eastAsia" w:ascii="宋体" w:hAnsi="宋体"/>
                <w:color w:val="auto"/>
                <w:sz w:val="18"/>
                <w:szCs w:val="18"/>
              </w:rPr>
              <w:t>业绩</w:t>
            </w:r>
          </w:p>
        </w:tc>
        <w:tc>
          <w:tcPr>
            <w:tcW w:w="735" w:type="dxa"/>
            <w:tcBorders>
              <w:bottom w:val="single" w:color="auto" w:sz="4" w:space="0"/>
            </w:tcBorders>
            <w:vAlign w:val="center"/>
          </w:tcPr>
          <w:p w14:paraId="352976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6</w:t>
            </w:r>
            <w:r>
              <w:rPr>
                <w:rFonts w:hint="eastAsia" w:ascii="宋体" w:hAnsi="宋体"/>
                <w:color w:val="auto"/>
                <w:sz w:val="18"/>
                <w:szCs w:val="18"/>
              </w:rPr>
              <w:t>分</w:t>
            </w:r>
          </w:p>
        </w:tc>
        <w:tc>
          <w:tcPr>
            <w:tcW w:w="4127" w:type="dxa"/>
            <w:tcBorders>
              <w:bottom w:val="single" w:color="auto" w:sz="4" w:space="0"/>
            </w:tcBorders>
            <w:vAlign w:val="center"/>
          </w:tcPr>
          <w:p w14:paraId="07B506AF">
            <w:pPr>
              <w:keepNext w:val="0"/>
              <w:keepLines w:val="0"/>
              <w:pageBreakBefore w:val="0"/>
              <w:kinsoku/>
              <w:wordWrap/>
              <w:overflowPunct/>
              <w:topLinePunct w:val="0"/>
              <w:bidi w:val="0"/>
              <w:adjustRightInd/>
              <w:snapToGrid/>
              <w:spacing w:line="240" w:lineRule="exact"/>
              <w:ind w:right="113" w:rightChars="0"/>
              <w:textAlignment w:val="auto"/>
              <w:rPr>
                <w:rFonts w:hint="default" w:ascii="宋体" w:hAnsi="宋体" w:eastAsia="宋体"/>
                <w:color w:val="auto"/>
                <w:sz w:val="18"/>
                <w:szCs w:val="18"/>
                <w:highlight w:val="none"/>
                <w:lang w:val="en-US" w:eastAsia="zh-CN"/>
              </w:rPr>
            </w:pPr>
            <w:r>
              <w:rPr>
                <w:rFonts w:hint="eastAsia" w:ascii="宋体" w:hAnsi="宋体"/>
                <w:color w:val="auto"/>
                <w:sz w:val="18"/>
                <w:szCs w:val="18"/>
              </w:rPr>
              <w:t>满足最低资格要求得</w:t>
            </w:r>
            <w:r>
              <w:rPr>
                <w:rFonts w:hint="eastAsia" w:ascii="宋体" w:hAnsi="宋体"/>
                <w:color w:val="auto"/>
                <w:sz w:val="18"/>
                <w:szCs w:val="18"/>
                <w:lang w:val="en-US" w:eastAsia="zh-CN"/>
              </w:rPr>
              <w:t>6</w:t>
            </w:r>
            <w:r>
              <w:rPr>
                <w:rFonts w:hint="eastAsia" w:ascii="宋体" w:hAnsi="宋体"/>
                <w:color w:val="auto"/>
                <w:sz w:val="18"/>
                <w:szCs w:val="18"/>
              </w:rPr>
              <w:t>分。</w:t>
            </w:r>
          </w:p>
        </w:tc>
      </w:tr>
      <w:tr w14:paraId="2A024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88" w:hRule="exact"/>
          <w:jc w:val="center"/>
        </w:trPr>
        <w:tc>
          <w:tcPr>
            <w:tcW w:w="1020" w:type="dxa"/>
            <w:vMerge w:val="continue"/>
            <w:vAlign w:val="center"/>
          </w:tcPr>
          <w:p w14:paraId="0FA6EDE5">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color w:val="auto"/>
                <w:sz w:val="18"/>
                <w:szCs w:val="18"/>
              </w:rPr>
            </w:pPr>
          </w:p>
        </w:tc>
        <w:tc>
          <w:tcPr>
            <w:tcW w:w="623" w:type="dxa"/>
            <w:vMerge w:val="continue"/>
            <w:vAlign w:val="center"/>
          </w:tcPr>
          <w:p w14:paraId="24A4DF0D">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color w:val="auto"/>
                <w:sz w:val="18"/>
                <w:szCs w:val="18"/>
              </w:rPr>
            </w:pPr>
          </w:p>
        </w:tc>
        <w:tc>
          <w:tcPr>
            <w:tcW w:w="926" w:type="dxa"/>
            <w:vMerge w:val="continue"/>
            <w:vAlign w:val="center"/>
          </w:tcPr>
          <w:p w14:paraId="2F4E7587">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color w:val="auto"/>
                <w:sz w:val="18"/>
                <w:szCs w:val="18"/>
              </w:rPr>
            </w:pPr>
          </w:p>
        </w:tc>
        <w:tc>
          <w:tcPr>
            <w:tcW w:w="1125" w:type="dxa"/>
            <w:vMerge w:val="continue"/>
            <w:vAlign w:val="center"/>
          </w:tcPr>
          <w:p w14:paraId="0E8A2365">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color w:val="auto"/>
                <w:sz w:val="18"/>
                <w:szCs w:val="18"/>
                <w:lang w:val="en-US" w:eastAsia="zh-CN"/>
              </w:rPr>
            </w:pPr>
          </w:p>
        </w:tc>
        <w:tc>
          <w:tcPr>
            <w:tcW w:w="960" w:type="dxa"/>
            <w:vMerge w:val="continue"/>
            <w:vAlign w:val="center"/>
          </w:tcPr>
          <w:p w14:paraId="7F9D10A6">
            <w:pPr>
              <w:keepNext w:val="0"/>
              <w:keepLines w:val="0"/>
              <w:pageBreakBefore w:val="0"/>
              <w:kinsoku/>
              <w:wordWrap/>
              <w:overflowPunct/>
              <w:topLinePunct w:val="0"/>
              <w:bidi w:val="0"/>
              <w:adjustRightInd/>
              <w:snapToGrid/>
              <w:spacing w:line="240" w:lineRule="exact"/>
              <w:ind w:left="113" w:right="113"/>
              <w:jc w:val="center"/>
              <w:textAlignment w:val="auto"/>
              <w:rPr>
                <w:rFonts w:hint="eastAsia" w:ascii="宋体" w:hAnsi="宋体"/>
                <w:color w:val="auto"/>
                <w:sz w:val="18"/>
                <w:szCs w:val="18"/>
              </w:rPr>
            </w:pPr>
          </w:p>
        </w:tc>
        <w:tc>
          <w:tcPr>
            <w:tcW w:w="735" w:type="dxa"/>
            <w:tcBorders>
              <w:bottom w:val="single" w:color="auto" w:sz="4" w:space="0"/>
            </w:tcBorders>
            <w:vAlign w:val="center"/>
          </w:tcPr>
          <w:p w14:paraId="7DD9C7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auto"/>
                <w:sz w:val="18"/>
                <w:szCs w:val="18"/>
                <w:lang w:val="en-US" w:eastAsia="zh-CN"/>
              </w:rPr>
            </w:pPr>
            <w:r>
              <w:rPr>
                <w:rFonts w:hint="eastAsia" w:ascii="宋体" w:hAnsi="宋体"/>
                <w:color w:val="auto"/>
                <w:sz w:val="18"/>
                <w:szCs w:val="18"/>
                <w:lang w:val="en-US" w:eastAsia="zh-CN"/>
              </w:rPr>
              <w:t>4</w:t>
            </w:r>
            <w:r>
              <w:rPr>
                <w:rFonts w:hint="eastAsia" w:ascii="宋体" w:hAnsi="宋体"/>
                <w:color w:val="auto"/>
                <w:sz w:val="18"/>
                <w:szCs w:val="18"/>
              </w:rPr>
              <w:t>分</w:t>
            </w:r>
          </w:p>
        </w:tc>
        <w:tc>
          <w:tcPr>
            <w:tcW w:w="4127" w:type="dxa"/>
            <w:tcBorders>
              <w:bottom w:val="single" w:color="auto" w:sz="4" w:space="0"/>
            </w:tcBorders>
            <w:vAlign w:val="center"/>
          </w:tcPr>
          <w:p w14:paraId="2F82F39D">
            <w:pPr>
              <w:keepNext w:val="0"/>
              <w:keepLines w:val="0"/>
              <w:pageBreakBefore w:val="0"/>
              <w:kinsoku/>
              <w:wordWrap/>
              <w:overflowPunct/>
              <w:topLinePunct w:val="0"/>
              <w:bidi w:val="0"/>
              <w:adjustRightInd/>
              <w:snapToGrid/>
              <w:spacing w:line="240" w:lineRule="exact"/>
              <w:ind w:right="113" w:rightChars="0"/>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在满足最低要求基础上，近五年（2020年1月1日至今，以交工时间为准）累计完成的高速公路施工业绩每增加100公里加</w:t>
            </w:r>
            <w:r>
              <w:rPr>
                <w:rFonts w:hint="eastAsia" w:ascii="宋体" w:hAnsi="宋体"/>
                <w:color w:val="auto"/>
                <w:sz w:val="18"/>
                <w:szCs w:val="18"/>
                <w:highlight w:val="none"/>
                <w:lang w:val="en-US" w:eastAsia="zh-CN"/>
              </w:rPr>
              <w:t>1</w:t>
            </w:r>
            <w:r>
              <w:rPr>
                <w:rFonts w:hint="eastAsia" w:ascii="宋体" w:hAnsi="宋体" w:eastAsia="宋体"/>
                <w:color w:val="auto"/>
                <w:sz w:val="18"/>
                <w:szCs w:val="18"/>
                <w:highlight w:val="none"/>
                <w:lang w:val="en-US" w:eastAsia="zh-CN"/>
              </w:rPr>
              <w:t>分（中间值按比例内插</w:t>
            </w:r>
            <w:r>
              <w:rPr>
                <w:rFonts w:hint="eastAsia" w:ascii="宋体" w:hAnsi="宋体"/>
                <w:color w:val="auto"/>
                <w:sz w:val="18"/>
                <w:szCs w:val="18"/>
                <w:highlight w:val="none"/>
                <w:lang w:val="en-US" w:eastAsia="zh-CN"/>
              </w:rPr>
              <w:t>计算</w:t>
            </w:r>
            <w:r>
              <w:rPr>
                <w:rFonts w:hint="eastAsia" w:ascii="宋体" w:hAnsi="宋体" w:eastAsia="宋体"/>
                <w:color w:val="auto"/>
                <w:sz w:val="18"/>
                <w:szCs w:val="18"/>
                <w:highlight w:val="none"/>
                <w:lang w:val="en-US" w:eastAsia="zh-CN"/>
              </w:rPr>
              <w:t>），最高加4分</w:t>
            </w:r>
            <w:r>
              <w:rPr>
                <w:rFonts w:hint="eastAsia" w:ascii="宋体" w:hAnsi="宋体"/>
                <w:color w:val="auto"/>
                <w:sz w:val="18"/>
                <w:szCs w:val="18"/>
                <w:highlight w:val="none"/>
                <w:lang w:val="en-US" w:eastAsia="zh-CN"/>
              </w:rPr>
              <w:t>。</w:t>
            </w:r>
          </w:p>
        </w:tc>
      </w:tr>
      <w:tr w14:paraId="2BF73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85" w:hRule="exact"/>
          <w:jc w:val="center"/>
        </w:trPr>
        <w:tc>
          <w:tcPr>
            <w:tcW w:w="1020" w:type="dxa"/>
            <w:vMerge w:val="continue"/>
            <w:vAlign w:val="center"/>
          </w:tcPr>
          <w:p w14:paraId="1C882B38">
            <w:pPr>
              <w:keepNext w:val="0"/>
              <w:keepLines w:val="0"/>
              <w:pageBreakBefore w:val="0"/>
              <w:kinsoku/>
              <w:wordWrap/>
              <w:overflowPunct/>
              <w:topLinePunct w:val="0"/>
              <w:bidi w:val="0"/>
              <w:adjustRightInd/>
              <w:snapToGrid/>
              <w:spacing w:line="240" w:lineRule="exact"/>
              <w:jc w:val="center"/>
              <w:textAlignment w:val="auto"/>
              <w:rPr>
                <w:rFonts w:ascii="宋体" w:hAnsi="宋体"/>
                <w:color w:val="auto"/>
                <w:sz w:val="18"/>
                <w:szCs w:val="18"/>
              </w:rPr>
            </w:pPr>
          </w:p>
        </w:tc>
        <w:tc>
          <w:tcPr>
            <w:tcW w:w="623" w:type="dxa"/>
            <w:vMerge w:val="continue"/>
            <w:vAlign w:val="center"/>
          </w:tcPr>
          <w:p w14:paraId="4BFCB4F6">
            <w:pPr>
              <w:keepNext w:val="0"/>
              <w:keepLines w:val="0"/>
              <w:pageBreakBefore w:val="0"/>
              <w:kinsoku/>
              <w:wordWrap/>
              <w:overflowPunct/>
              <w:topLinePunct w:val="0"/>
              <w:bidi w:val="0"/>
              <w:adjustRightInd/>
              <w:snapToGrid/>
              <w:spacing w:line="240" w:lineRule="exact"/>
              <w:jc w:val="center"/>
              <w:textAlignment w:val="auto"/>
              <w:rPr>
                <w:rFonts w:ascii="宋体" w:hAnsi="宋体"/>
                <w:color w:val="auto"/>
                <w:sz w:val="18"/>
                <w:szCs w:val="18"/>
              </w:rPr>
            </w:pPr>
          </w:p>
        </w:tc>
        <w:tc>
          <w:tcPr>
            <w:tcW w:w="926" w:type="dxa"/>
            <w:vAlign w:val="center"/>
          </w:tcPr>
          <w:p w14:paraId="498D92D8">
            <w:pPr>
              <w:keepNext w:val="0"/>
              <w:keepLines w:val="0"/>
              <w:pageBreakBefore w:val="0"/>
              <w:kinsoku/>
              <w:wordWrap/>
              <w:overflowPunct/>
              <w:topLinePunct w:val="0"/>
              <w:bidi w:val="0"/>
              <w:adjustRightInd/>
              <w:snapToGrid/>
              <w:spacing w:line="240" w:lineRule="exact"/>
              <w:jc w:val="center"/>
              <w:textAlignment w:val="auto"/>
              <w:rPr>
                <w:rFonts w:hint="eastAsia" w:ascii="宋体" w:hAnsi="宋体"/>
                <w:color w:val="auto"/>
                <w:sz w:val="18"/>
                <w:szCs w:val="18"/>
              </w:rPr>
            </w:pPr>
            <w:r>
              <w:rPr>
                <w:rFonts w:hint="eastAsia" w:ascii="宋体" w:hAnsi="宋体"/>
                <w:color w:val="auto"/>
                <w:sz w:val="18"/>
                <w:szCs w:val="18"/>
              </w:rPr>
              <w:t>履约</w:t>
            </w:r>
          </w:p>
          <w:p w14:paraId="44D6A69B">
            <w:pPr>
              <w:keepNext w:val="0"/>
              <w:keepLines w:val="0"/>
              <w:pageBreakBefore w:val="0"/>
              <w:kinsoku/>
              <w:wordWrap/>
              <w:overflowPunct/>
              <w:topLinePunct w:val="0"/>
              <w:bidi w:val="0"/>
              <w:adjustRightInd/>
              <w:snapToGrid/>
              <w:spacing w:line="240" w:lineRule="exact"/>
              <w:jc w:val="center"/>
              <w:textAlignment w:val="auto"/>
              <w:rPr>
                <w:rFonts w:ascii="宋体" w:hAnsi="宋体"/>
                <w:color w:val="auto"/>
                <w:sz w:val="18"/>
                <w:szCs w:val="18"/>
              </w:rPr>
            </w:pPr>
            <w:r>
              <w:rPr>
                <w:rFonts w:hint="eastAsia" w:ascii="宋体" w:hAnsi="宋体"/>
                <w:color w:val="auto"/>
                <w:sz w:val="18"/>
                <w:szCs w:val="18"/>
              </w:rPr>
              <w:t>信誉</w:t>
            </w:r>
          </w:p>
        </w:tc>
        <w:tc>
          <w:tcPr>
            <w:tcW w:w="1125" w:type="dxa"/>
            <w:vAlign w:val="center"/>
          </w:tcPr>
          <w:p w14:paraId="2293D6A8">
            <w:pPr>
              <w:keepNext w:val="0"/>
              <w:keepLines w:val="0"/>
              <w:pageBreakBefore w:val="0"/>
              <w:kinsoku/>
              <w:wordWrap/>
              <w:overflowPunct/>
              <w:topLinePunct w:val="0"/>
              <w:bidi w:val="0"/>
              <w:adjustRightInd/>
              <w:snapToGrid/>
              <w:spacing w:line="240" w:lineRule="exact"/>
              <w:jc w:val="center"/>
              <w:textAlignment w:val="auto"/>
              <w:rPr>
                <w:rFonts w:ascii="宋体" w:hAnsi="宋体"/>
                <w:color w:val="auto"/>
                <w:sz w:val="18"/>
                <w:szCs w:val="18"/>
              </w:rPr>
            </w:pPr>
            <w:r>
              <w:rPr>
                <w:rFonts w:hint="eastAsia" w:ascii="宋体" w:hAnsi="宋体"/>
                <w:color w:val="auto"/>
                <w:sz w:val="18"/>
                <w:szCs w:val="18"/>
              </w:rPr>
              <w:t>5分</w:t>
            </w:r>
          </w:p>
        </w:tc>
        <w:tc>
          <w:tcPr>
            <w:tcW w:w="960" w:type="dxa"/>
            <w:vAlign w:val="center"/>
          </w:tcPr>
          <w:p w14:paraId="332BF5EA">
            <w:pPr>
              <w:keepNext w:val="0"/>
              <w:keepLines w:val="0"/>
              <w:pageBreakBefore w:val="0"/>
              <w:kinsoku/>
              <w:wordWrap/>
              <w:overflowPunct/>
              <w:topLinePunct w:val="0"/>
              <w:bidi w:val="0"/>
              <w:adjustRightInd/>
              <w:snapToGrid/>
              <w:spacing w:line="240" w:lineRule="exact"/>
              <w:ind w:right="113"/>
              <w:jc w:val="center"/>
              <w:textAlignment w:val="auto"/>
              <w:rPr>
                <w:rFonts w:ascii="宋体" w:hAnsi="宋体"/>
                <w:color w:val="auto"/>
                <w:sz w:val="18"/>
                <w:szCs w:val="18"/>
              </w:rPr>
            </w:pPr>
            <w:r>
              <w:rPr>
                <w:rFonts w:hint="eastAsia" w:ascii="宋体" w:hAnsi="宋体"/>
                <w:color w:val="auto"/>
                <w:sz w:val="18"/>
                <w:szCs w:val="18"/>
              </w:rPr>
              <w:t>信用</w:t>
            </w:r>
          </w:p>
          <w:p w14:paraId="239972EF">
            <w:pPr>
              <w:keepNext w:val="0"/>
              <w:keepLines w:val="0"/>
              <w:pageBreakBefore w:val="0"/>
              <w:kinsoku/>
              <w:wordWrap/>
              <w:overflowPunct/>
              <w:topLinePunct w:val="0"/>
              <w:bidi w:val="0"/>
              <w:adjustRightInd/>
              <w:snapToGrid/>
              <w:spacing w:line="240" w:lineRule="exact"/>
              <w:ind w:right="113"/>
              <w:jc w:val="center"/>
              <w:textAlignment w:val="auto"/>
              <w:rPr>
                <w:rFonts w:ascii="宋体" w:hAnsi="宋体"/>
                <w:color w:val="auto"/>
                <w:sz w:val="18"/>
                <w:szCs w:val="18"/>
              </w:rPr>
            </w:pPr>
            <w:r>
              <w:rPr>
                <w:rFonts w:hint="eastAsia" w:ascii="宋体" w:hAnsi="宋体"/>
                <w:color w:val="auto"/>
                <w:sz w:val="18"/>
                <w:szCs w:val="18"/>
              </w:rPr>
              <w:t>评价</w:t>
            </w:r>
          </w:p>
        </w:tc>
        <w:tc>
          <w:tcPr>
            <w:tcW w:w="735" w:type="dxa"/>
            <w:vAlign w:val="center"/>
          </w:tcPr>
          <w:p w14:paraId="6B433FC0">
            <w:pPr>
              <w:keepNext w:val="0"/>
              <w:keepLines w:val="0"/>
              <w:pageBreakBefore w:val="0"/>
              <w:kinsoku/>
              <w:wordWrap/>
              <w:overflowPunct/>
              <w:topLinePunct w:val="0"/>
              <w:bidi w:val="0"/>
              <w:adjustRightInd/>
              <w:snapToGrid/>
              <w:spacing w:line="240" w:lineRule="exact"/>
              <w:jc w:val="center"/>
              <w:textAlignment w:val="auto"/>
              <w:rPr>
                <w:rFonts w:ascii="宋体" w:hAnsi="宋体"/>
                <w:color w:val="auto"/>
                <w:sz w:val="18"/>
                <w:szCs w:val="18"/>
              </w:rPr>
            </w:pPr>
            <w:r>
              <w:rPr>
                <w:rFonts w:hint="eastAsia" w:ascii="宋体" w:hAnsi="宋体"/>
                <w:color w:val="auto"/>
                <w:sz w:val="18"/>
                <w:szCs w:val="18"/>
              </w:rPr>
              <w:t>5分</w:t>
            </w:r>
          </w:p>
        </w:tc>
        <w:tc>
          <w:tcPr>
            <w:tcW w:w="4127" w:type="dxa"/>
            <w:vAlign w:val="center"/>
          </w:tcPr>
          <w:p w14:paraId="05014BA7">
            <w:pPr>
              <w:keepNext w:val="0"/>
              <w:keepLines w:val="0"/>
              <w:pageBreakBefore w:val="0"/>
              <w:kinsoku/>
              <w:wordWrap/>
              <w:overflowPunct/>
              <w:topLinePunct w:val="0"/>
              <w:autoSpaceDE w:val="0"/>
              <w:autoSpaceDN w:val="0"/>
              <w:bidi w:val="0"/>
              <w:adjustRightInd/>
              <w:snapToGrid/>
              <w:spacing w:line="240" w:lineRule="exact"/>
              <w:textAlignment w:val="auto"/>
              <w:rPr>
                <w:rFonts w:ascii="宋体" w:hAnsi="宋体"/>
                <w:color w:val="auto"/>
                <w:sz w:val="18"/>
                <w:szCs w:val="18"/>
              </w:rPr>
            </w:pPr>
            <w:r>
              <w:rPr>
                <w:rFonts w:hint="eastAsia" w:ascii="宋体" w:hAnsi="宋体"/>
                <w:color w:val="auto"/>
                <w:sz w:val="18"/>
                <w:szCs w:val="18"/>
              </w:rPr>
              <w:t>投标人的信用评价按以下原则确定：</w:t>
            </w:r>
          </w:p>
          <w:p w14:paraId="31E832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rPr>
                <w:rFonts w:hint="eastAsia" w:ascii="宋体" w:hAnsi="宋体" w:eastAsia="宋体" w:cs="Times New Roman"/>
                <w:b w:val="0"/>
                <w:bCs w:val="0"/>
                <w:color w:val="auto"/>
                <w:kern w:val="2"/>
                <w:sz w:val="18"/>
                <w:szCs w:val="18"/>
                <w:highlight w:val="none"/>
                <w:lang w:val="en-US" w:eastAsia="zh-CN" w:bidi="ar-SA"/>
              </w:rPr>
            </w:pPr>
            <w:r>
              <w:rPr>
                <w:rFonts w:hint="eastAsia" w:ascii="宋体" w:hAnsi="宋体" w:eastAsia="宋体" w:cs="Times New Roman"/>
                <w:b w:val="0"/>
                <w:bCs w:val="0"/>
                <w:color w:val="auto"/>
                <w:kern w:val="2"/>
                <w:sz w:val="18"/>
                <w:szCs w:val="18"/>
                <w:highlight w:val="none"/>
                <w:lang w:val="en-US" w:eastAsia="zh-CN" w:bidi="ar-SA"/>
              </w:rPr>
              <w:t>（1）吉林省交通运输厅发布的“吉林省202</w:t>
            </w:r>
            <w:r>
              <w:rPr>
                <w:rFonts w:hint="eastAsia" w:ascii="宋体" w:hAnsi="宋体" w:cs="Times New Roman"/>
                <w:b w:val="0"/>
                <w:bCs w:val="0"/>
                <w:color w:val="auto"/>
                <w:kern w:val="2"/>
                <w:sz w:val="18"/>
                <w:szCs w:val="18"/>
                <w:highlight w:val="none"/>
                <w:lang w:val="en-US" w:eastAsia="zh-CN" w:bidi="ar-SA"/>
              </w:rPr>
              <w:t>4</w:t>
            </w:r>
            <w:r>
              <w:rPr>
                <w:rFonts w:hint="eastAsia" w:ascii="宋体" w:hAnsi="宋体" w:eastAsia="宋体" w:cs="Times New Roman"/>
                <w:b w:val="0"/>
                <w:bCs w:val="0"/>
                <w:color w:val="auto"/>
                <w:kern w:val="2"/>
                <w:sz w:val="18"/>
                <w:szCs w:val="18"/>
                <w:highlight w:val="none"/>
                <w:lang w:val="en-US" w:eastAsia="zh-CN" w:bidi="ar-SA"/>
              </w:rPr>
              <w:t>年度公路建设市场吉林省省级综合评价结果”中的企业信用等级；</w:t>
            </w:r>
          </w:p>
          <w:p w14:paraId="5F5B4F8C">
            <w:pPr>
              <w:keepNext w:val="0"/>
              <w:keepLines w:val="0"/>
              <w:pageBreakBefore w:val="0"/>
              <w:kinsoku/>
              <w:wordWrap/>
              <w:overflowPunct/>
              <w:topLinePunct w:val="0"/>
              <w:autoSpaceDE w:val="0"/>
              <w:autoSpaceDN w:val="0"/>
              <w:bidi w:val="0"/>
              <w:adjustRightInd/>
              <w:snapToGrid/>
              <w:spacing w:line="240" w:lineRule="exact"/>
              <w:textAlignment w:val="auto"/>
              <w:rPr>
                <w:rFonts w:ascii="宋体" w:hAnsi="宋体"/>
                <w:color w:val="auto"/>
                <w:sz w:val="18"/>
                <w:szCs w:val="18"/>
              </w:rPr>
            </w:pPr>
            <w:r>
              <w:rPr>
                <w:rFonts w:hint="eastAsia" w:ascii="宋体" w:hAnsi="宋体"/>
                <w:color w:val="auto"/>
                <w:sz w:val="18"/>
                <w:szCs w:val="18"/>
              </w:rPr>
              <w:t>（2）交通运输部“</w:t>
            </w:r>
            <w:r>
              <w:rPr>
                <w:rFonts w:hint="eastAsia" w:ascii="宋体" w:hAnsi="宋体" w:eastAsia="宋体" w:cs="Times New Roman"/>
                <w:color w:val="auto"/>
                <w:kern w:val="2"/>
                <w:sz w:val="18"/>
                <w:szCs w:val="18"/>
                <w:highlight w:val="none"/>
                <w:lang w:val="en-US" w:eastAsia="zh-CN" w:bidi="ar-SA"/>
              </w:rPr>
              <w:t>全国公路建设市场监督管理系统</w:t>
            </w:r>
            <w:r>
              <w:rPr>
                <w:rFonts w:hint="eastAsia" w:ascii="宋体" w:hAnsi="宋体"/>
                <w:color w:val="auto"/>
                <w:sz w:val="18"/>
                <w:szCs w:val="18"/>
              </w:rPr>
              <w:t>”“全国公路从业单位信用评价结果”中投标人的全国综合评价</w:t>
            </w:r>
            <w:r>
              <w:rPr>
                <w:rFonts w:hint="eastAsia" w:ascii="宋体" w:hAnsi="宋体"/>
                <w:color w:val="auto"/>
                <w:sz w:val="18"/>
                <w:szCs w:val="18"/>
                <w:highlight w:val="none"/>
                <w:lang w:val="en-US" w:eastAsia="zh-CN"/>
              </w:rPr>
              <w:t>2023年</w:t>
            </w:r>
            <w:r>
              <w:rPr>
                <w:rFonts w:hint="eastAsia" w:ascii="宋体" w:hAnsi="宋体"/>
                <w:color w:val="auto"/>
                <w:sz w:val="18"/>
                <w:szCs w:val="18"/>
                <w:highlight w:val="none"/>
              </w:rPr>
              <w:t>度</w:t>
            </w:r>
            <w:r>
              <w:rPr>
                <w:rFonts w:hint="eastAsia" w:ascii="宋体" w:hAnsi="宋体"/>
                <w:color w:val="auto"/>
                <w:sz w:val="18"/>
                <w:szCs w:val="18"/>
              </w:rPr>
              <w:t>企业信用等级；</w:t>
            </w:r>
          </w:p>
          <w:p w14:paraId="3DF35DE2">
            <w:pPr>
              <w:keepNext w:val="0"/>
              <w:keepLines w:val="0"/>
              <w:pageBreakBefore w:val="0"/>
              <w:kinsoku/>
              <w:wordWrap/>
              <w:overflowPunct/>
              <w:topLinePunct w:val="0"/>
              <w:autoSpaceDE w:val="0"/>
              <w:autoSpaceDN w:val="0"/>
              <w:bidi w:val="0"/>
              <w:adjustRightInd/>
              <w:snapToGrid/>
              <w:spacing w:line="240" w:lineRule="exact"/>
              <w:textAlignment w:val="auto"/>
              <w:rPr>
                <w:rFonts w:ascii="宋体" w:hAnsi="宋体"/>
                <w:color w:val="auto"/>
                <w:sz w:val="18"/>
                <w:szCs w:val="18"/>
                <w:highlight w:val="none"/>
              </w:rPr>
            </w:pPr>
            <w:r>
              <w:rPr>
                <w:rFonts w:ascii="宋体" w:hAnsi="宋体"/>
                <w:color w:val="auto"/>
                <w:sz w:val="18"/>
                <w:szCs w:val="18"/>
              </w:rPr>
              <w:t>（</w:t>
            </w:r>
            <w:r>
              <w:rPr>
                <w:rFonts w:hint="eastAsia" w:ascii="宋体" w:hAnsi="宋体"/>
                <w:color w:val="auto"/>
                <w:sz w:val="18"/>
                <w:szCs w:val="18"/>
              </w:rPr>
              <w:t>3</w:t>
            </w:r>
            <w:r>
              <w:rPr>
                <w:rFonts w:ascii="宋体" w:hAnsi="宋体"/>
                <w:color w:val="auto"/>
                <w:sz w:val="18"/>
                <w:szCs w:val="18"/>
              </w:rPr>
              <w:t>）</w:t>
            </w:r>
            <w:r>
              <w:rPr>
                <w:rFonts w:hint="eastAsia" w:ascii="宋体" w:hAnsi="宋体"/>
                <w:color w:val="auto"/>
                <w:sz w:val="18"/>
                <w:szCs w:val="18"/>
                <w:highlight w:val="none"/>
              </w:rPr>
              <w:t>同一投标人同时具有上述企业信用评价的，以</w:t>
            </w:r>
            <w:r>
              <w:rPr>
                <w:rFonts w:hint="eastAsia" w:ascii="宋体" w:hAnsi="宋体"/>
                <w:color w:val="auto"/>
                <w:sz w:val="18"/>
                <w:szCs w:val="18"/>
                <w:highlight w:val="none"/>
                <w:lang w:val="en-US" w:eastAsia="zh-CN"/>
              </w:rPr>
              <w:t>信用</w:t>
            </w:r>
            <w:r>
              <w:rPr>
                <w:rFonts w:hint="eastAsia" w:ascii="宋体" w:hAnsi="宋体"/>
                <w:color w:val="auto"/>
                <w:sz w:val="18"/>
                <w:szCs w:val="18"/>
                <w:highlight w:val="none"/>
              </w:rPr>
              <w:t>等级较低的为准；</w:t>
            </w:r>
          </w:p>
          <w:p w14:paraId="1D17BC6F">
            <w:pPr>
              <w:keepNext w:val="0"/>
              <w:keepLines w:val="0"/>
              <w:pageBreakBefore w:val="0"/>
              <w:kinsoku/>
              <w:wordWrap/>
              <w:overflowPunct/>
              <w:topLinePunct w:val="0"/>
              <w:autoSpaceDE w:val="0"/>
              <w:autoSpaceDN w:val="0"/>
              <w:bidi w:val="0"/>
              <w:adjustRightInd/>
              <w:snapToGrid/>
              <w:spacing w:line="240" w:lineRule="exact"/>
              <w:textAlignment w:val="auto"/>
              <w:rPr>
                <w:rFonts w:hint="eastAsia" w:ascii="宋体" w:hAnsi="宋体"/>
                <w:color w:val="auto"/>
                <w:sz w:val="18"/>
                <w:szCs w:val="18"/>
              </w:rPr>
            </w:pPr>
            <w:r>
              <w:rPr>
                <w:rFonts w:hint="eastAsia" w:ascii="宋体" w:hAnsi="宋体"/>
                <w:color w:val="auto"/>
                <w:sz w:val="18"/>
                <w:szCs w:val="18"/>
              </w:rPr>
              <w:t>（4）无上述企业信用评价的，在202</w:t>
            </w:r>
            <w:r>
              <w:rPr>
                <w:rFonts w:hint="eastAsia" w:ascii="宋体" w:hAnsi="宋体"/>
                <w:color w:val="auto"/>
                <w:sz w:val="18"/>
                <w:szCs w:val="18"/>
                <w:lang w:val="en-US" w:eastAsia="zh-CN"/>
              </w:rPr>
              <w:t>4</w:t>
            </w:r>
            <w:r>
              <w:rPr>
                <w:rFonts w:hint="eastAsia" w:ascii="宋体" w:hAnsi="宋体"/>
                <w:color w:val="auto"/>
                <w:sz w:val="18"/>
                <w:szCs w:val="18"/>
              </w:rPr>
              <w:t>年度若无“不良信用记录”（以投标人承诺为准），按A级对待，若有不良信用记录，按C级、D级对待。</w:t>
            </w:r>
          </w:p>
          <w:p w14:paraId="72792ED1">
            <w:pPr>
              <w:keepNext w:val="0"/>
              <w:keepLines w:val="0"/>
              <w:pageBreakBefore w:val="0"/>
              <w:kinsoku/>
              <w:wordWrap/>
              <w:overflowPunct/>
              <w:topLinePunct w:val="0"/>
              <w:autoSpaceDE w:val="0"/>
              <w:autoSpaceDN w:val="0"/>
              <w:bidi w:val="0"/>
              <w:adjustRightInd/>
              <w:snapToGrid/>
              <w:spacing w:line="240" w:lineRule="exact"/>
              <w:textAlignment w:val="auto"/>
              <w:rPr>
                <w:rFonts w:hint="eastAsia" w:ascii="宋体" w:hAnsi="宋体"/>
                <w:color w:val="auto"/>
                <w:sz w:val="18"/>
                <w:szCs w:val="18"/>
                <w:lang w:val="en-US" w:eastAsia="zh-CN"/>
              </w:rPr>
            </w:pPr>
            <w:r>
              <w:rPr>
                <w:rFonts w:hint="eastAsia" w:ascii="宋体" w:hAnsi="宋体"/>
                <w:color w:val="auto"/>
                <w:sz w:val="18"/>
                <w:szCs w:val="18"/>
                <w:lang w:eastAsia="zh-CN"/>
              </w:rPr>
              <w:t>（</w:t>
            </w:r>
            <w:r>
              <w:rPr>
                <w:rFonts w:hint="eastAsia" w:ascii="宋体" w:hAnsi="宋体"/>
                <w:color w:val="auto"/>
                <w:sz w:val="18"/>
                <w:szCs w:val="18"/>
                <w:lang w:val="en-US" w:eastAsia="zh-CN"/>
              </w:rPr>
              <w:t>5）联合体参与投标的，按上述原则首先确定联合体各成员信用等级，最后按照联合体所有成员中最低等级方认定联合体信用等级。</w:t>
            </w:r>
          </w:p>
          <w:p w14:paraId="10869070">
            <w:pPr>
              <w:keepNext w:val="0"/>
              <w:keepLines w:val="0"/>
              <w:pageBreakBefore w:val="0"/>
              <w:kinsoku/>
              <w:wordWrap/>
              <w:overflowPunct/>
              <w:topLinePunct w:val="0"/>
              <w:autoSpaceDE w:val="0"/>
              <w:autoSpaceDN w:val="0"/>
              <w:bidi w:val="0"/>
              <w:adjustRightInd/>
              <w:snapToGrid/>
              <w:spacing w:line="240" w:lineRule="exact"/>
              <w:ind w:firstLine="180" w:firstLineChars="100"/>
              <w:textAlignment w:val="auto"/>
              <w:rPr>
                <w:rFonts w:hint="eastAsia" w:ascii="宋体" w:hAnsi="宋体"/>
                <w:color w:val="auto"/>
                <w:sz w:val="18"/>
                <w:szCs w:val="18"/>
              </w:rPr>
            </w:pPr>
            <w:r>
              <w:rPr>
                <w:rFonts w:hint="eastAsia" w:ascii="宋体" w:hAnsi="宋体"/>
                <w:color w:val="auto"/>
                <w:sz w:val="18"/>
                <w:szCs w:val="18"/>
              </w:rPr>
              <w:t>A</w:t>
            </w:r>
            <w:r>
              <w:rPr>
                <w:rFonts w:hint="eastAsia" w:ascii="宋体" w:hAnsi="宋体"/>
                <w:color w:val="auto"/>
                <w:sz w:val="18"/>
                <w:szCs w:val="18"/>
                <w:lang w:val="en-US" w:eastAsia="zh-CN"/>
              </w:rPr>
              <w:t>A</w:t>
            </w:r>
            <w:r>
              <w:rPr>
                <w:rFonts w:hint="eastAsia" w:ascii="宋体" w:hAnsi="宋体"/>
                <w:color w:val="auto"/>
                <w:sz w:val="18"/>
                <w:szCs w:val="18"/>
              </w:rPr>
              <w:t>级</w:t>
            </w:r>
            <w:r>
              <w:rPr>
                <w:rFonts w:hint="eastAsia" w:ascii="宋体" w:hAnsi="宋体"/>
                <w:color w:val="auto"/>
                <w:sz w:val="18"/>
                <w:szCs w:val="18"/>
                <w:lang w:eastAsia="zh-CN"/>
              </w:rPr>
              <w:t>、</w:t>
            </w:r>
            <w:r>
              <w:rPr>
                <w:rFonts w:hint="eastAsia" w:ascii="宋体" w:hAnsi="宋体"/>
                <w:color w:val="auto"/>
                <w:sz w:val="18"/>
                <w:szCs w:val="18"/>
                <w:lang w:val="en-US" w:eastAsia="zh-CN"/>
              </w:rPr>
              <w:t xml:space="preserve">A级         </w:t>
            </w:r>
            <w:r>
              <w:rPr>
                <w:rFonts w:hint="eastAsia" w:ascii="宋体" w:hAnsi="宋体"/>
                <w:color w:val="auto"/>
                <w:sz w:val="18"/>
                <w:szCs w:val="18"/>
              </w:rPr>
              <w:t>5分</w:t>
            </w:r>
          </w:p>
          <w:p w14:paraId="2223FB7D">
            <w:pPr>
              <w:keepNext w:val="0"/>
              <w:keepLines w:val="0"/>
              <w:pageBreakBefore w:val="0"/>
              <w:kinsoku/>
              <w:wordWrap/>
              <w:overflowPunct/>
              <w:topLinePunct w:val="0"/>
              <w:autoSpaceDE w:val="0"/>
              <w:autoSpaceDN w:val="0"/>
              <w:bidi w:val="0"/>
              <w:adjustRightInd/>
              <w:snapToGrid/>
              <w:spacing w:line="240" w:lineRule="exact"/>
              <w:ind w:firstLine="180" w:firstLineChars="100"/>
              <w:textAlignment w:val="auto"/>
              <w:rPr>
                <w:rFonts w:hint="eastAsia" w:ascii="宋体" w:hAnsi="宋体"/>
                <w:color w:val="auto"/>
                <w:sz w:val="18"/>
                <w:szCs w:val="18"/>
              </w:rPr>
            </w:pPr>
            <w:r>
              <w:rPr>
                <w:rFonts w:hint="eastAsia" w:ascii="宋体" w:hAnsi="宋体"/>
                <w:color w:val="auto"/>
                <w:sz w:val="18"/>
                <w:szCs w:val="18"/>
                <w:lang w:val="en-US" w:eastAsia="zh-CN"/>
              </w:rPr>
              <w:t>B</w:t>
            </w:r>
            <w:r>
              <w:rPr>
                <w:rFonts w:hint="eastAsia" w:ascii="宋体" w:hAnsi="宋体"/>
                <w:color w:val="auto"/>
                <w:sz w:val="18"/>
                <w:szCs w:val="18"/>
              </w:rPr>
              <w:t>级</w:t>
            </w:r>
            <w:r>
              <w:rPr>
                <w:rFonts w:hint="eastAsia" w:ascii="宋体" w:hAnsi="宋体"/>
                <w:color w:val="auto"/>
                <w:sz w:val="18"/>
                <w:szCs w:val="18"/>
                <w:lang w:val="en-US" w:eastAsia="zh-CN"/>
              </w:rPr>
              <w:t xml:space="preserve">               3</w:t>
            </w:r>
            <w:r>
              <w:rPr>
                <w:rFonts w:hint="eastAsia" w:ascii="宋体" w:hAnsi="宋体"/>
                <w:color w:val="auto"/>
                <w:sz w:val="18"/>
                <w:szCs w:val="18"/>
              </w:rPr>
              <w:t>分</w:t>
            </w:r>
          </w:p>
          <w:p w14:paraId="4CB1C684">
            <w:pPr>
              <w:keepNext w:val="0"/>
              <w:keepLines w:val="0"/>
              <w:pageBreakBefore w:val="0"/>
              <w:kinsoku/>
              <w:wordWrap/>
              <w:overflowPunct/>
              <w:topLinePunct w:val="0"/>
              <w:autoSpaceDE w:val="0"/>
              <w:autoSpaceDN w:val="0"/>
              <w:bidi w:val="0"/>
              <w:adjustRightInd/>
              <w:snapToGrid/>
              <w:spacing w:line="240" w:lineRule="exact"/>
              <w:ind w:firstLine="180" w:firstLineChars="100"/>
              <w:textAlignment w:val="auto"/>
              <w:rPr>
                <w:rFonts w:hint="eastAsia" w:ascii="宋体" w:hAnsi="宋体"/>
                <w:color w:val="auto"/>
                <w:sz w:val="18"/>
                <w:szCs w:val="18"/>
              </w:rPr>
            </w:pPr>
            <w:r>
              <w:rPr>
                <w:rFonts w:hint="eastAsia" w:ascii="宋体" w:hAnsi="宋体"/>
                <w:color w:val="auto"/>
                <w:sz w:val="18"/>
                <w:szCs w:val="18"/>
                <w:lang w:val="en-US" w:eastAsia="zh-CN"/>
              </w:rPr>
              <w:t>C</w:t>
            </w:r>
            <w:r>
              <w:rPr>
                <w:rFonts w:hint="eastAsia" w:ascii="宋体" w:hAnsi="宋体"/>
                <w:color w:val="auto"/>
                <w:sz w:val="18"/>
                <w:szCs w:val="18"/>
              </w:rPr>
              <w:t>级</w:t>
            </w:r>
            <w:r>
              <w:rPr>
                <w:rFonts w:hint="eastAsia" w:ascii="宋体" w:hAnsi="宋体"/>
                <w:color w:val="auto"/>
                <w:sz w:val="18"/>
                <w:szCs w:val="18"/>
                <w:lang w:eastAsia="zh-CN"/>
              </w:rPr>
              <w:t>、</w:t>
            </w:r>
            <w:r>
              <w:rPr>
                <w:rFonts w:hint="eastAsia" w:ascii="宋体" w:hAnsi="宋体"/>
                <w:color w:val="auto"/>
                <w:sz w:val="18"/>
                <w:szCs w:val="18"/>
                <w:lang w:val="en-US" w:eastAsia="zh-CN"/>
              </w:rPr>
              <w:t>D级          0</w:t>
            </w:r>
            <w:r>
              <w:rPr>
                <w:rFonts w:hint="eastAsia" w:ascii="宋体" w:hAnsi="宋体"/>
                <w:color w:val="auto"/>
                <w:sz w:val="18"/>
                <w:szCs w:val="18"/>
              </w:rPr>
              <w:t>分</w:t>
            </w:r>
          </w:p>
          <w:p w14:paraId="7C236CD2">
            <w:pPr>
              <w:keepNext w:val="0"/>
              <w:keepLines w:val="0"/>
              <w:pageBreakBefore w:val="0"/>
              <w:widowControl w:val="0"/>
              <w:kinsoku/>
              <w:wordWrap/>
              <w:overflowPunct/>
              <w:topLinePunct w:val="0"/>
              <w:autoSpaceDE/>
              <w:autoSpaceDN/>
              <w:bidi w:val="0"/>
              <w:adjustRightInd/>
              <w:snapToGrid/>
              <w:spacing w:before="0" w:beforeLines="50" w:line="240" w:lineRule="exact"/>
              <w:ind w:firstLine="180" w:firstLineChars="100"/>
              <w:jc w:val="left"/>
              <w:textAlignment w:val="auto"/>
              <w:rPr>
                <w:rFonts w:hint="default" w:ascii="楷体" w:hAnsi="楷体" w:eastAsia="楷体"/>
                <w:color w:val="auto"/>
                <w:sz w:val="18"/>
                <w:szCs w:val="18"/>
                <w:lang w:val="en-US" w:eastAsia="zh-CN"/>
              </w:rPr>
            </w:pPr>
          </w:p>
        </w:tc>
      </w:tr>
      <w:tr w14:paraId="01446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0" w:hRule="atLeast"/>
          <w:jc w:val="center"/>
        </w:trPr>
        <w:tc>
          <w:tcPr>
            <w:tcW w:w="9516" w:type="dxa"/>
            <w:gridSpan w:val="7"/>
            <w:vAlign w:val="center"/>
          </w:tcPr>
          <w:p w14:paraId="0D0A3CE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auto"/>
                <w:sz w:val="18"/>
                <w:szCs w:val="18"/>
              </w:rPr>
            </w:pPr>
            <w:r>
              <w:rPr>
                <w:rFonts w:hint="eastAsia" w:ascii="宋体" w:hAnsi="宋体"/>
                <w:color w:val="auto"/>
                <w:sz w:val="18"/>
                <w:szCs w:val="18"/>
              </w:rPr>
              <w:t>需要补充的其他内容：</w:t>
            </w:r>
          </w:p>
          <w:p w14:paraId="332532E9">
            <w:pPr>
              <w:keepNext w:val="0"/>
              <w:keepLines w:val="0"/>
              <w:pageBreakBefore w:val="0"/>
              <w:widowControl w:val="0"/>
              <w:kinsoku/>
              <w:wordWrap/>
              <w:overflowPunct/>
              <w:topLinePunct w:val="0"/>
              <w:autoSpaceDE/>
              <w:autoSpaceDN/>
              <w:bidi w:val="0"/>
              <w:adjustRightInd w:val="0"/>
              <w:snapToGrid w:val="0"/>
              <w:spacing w:line="320" w:lineRule="exact"/>
              <w:ind w:firstLine="420"/>
              <w:jc w:val="left"/>
              <w:textAlignment w:val="auto"/>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各评分因素（评标价和履约信誉评分项除外）得分一般不得低于其权重分值的60%，且各评分因素得分应以评标委员会各成员的打分平均值确定，该平均值以去掉一个最高分和一个最低分后计算。评标委员会成员对某一项评分因素的评分低于权重分值60%的，应在评标报告中作出说明。所有评分分值均保留至小数点后两位，小数点后第三位四舍五入。</w:t>
            </w:r>
          </w:p>
          <w:p w14:paraId="21EA3535">
            <w:pPr>
              <w:keepNext w:val="0"/>
              <w:keepLines w:val="0"/>
              <w:pageBreakBefore w:val="0"/>
              <w:widowControl w:val="0"/>
              <w:kinsoku/>
              <w:wordWrap/>
              <w:overflowPunct/>
              <w:topLinePunct w:val="0"/>
              <w:autoSpaceDE/>
              <w:autoSpaceDN/>
              <w:bidi w:val="0"/>
              <w:adjustRightInd w:val="0"/>
              <w:snapToGrid w:val="0"/>
              <w:spacing w:line="320" w:lineRule="exact"/>
              <w:ind w:firstLine="420"/>
              <w:jc w:val="left"/>
              <w:textAlignment w:val="auto"/>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2.施工组织设计采用“暗标”评审，如果某投标人的施工组织设计没有按照招标文件规定的格式、内容编制，且经评标委员会认定会暴露投标人信息的，评标委员会应一致将其施工组织设计评为0分，在详细评审中做</w:t>
            </w:r>
            <w:r>
              <w:rPr>
                <w:rFonts w:hint="eastAsia" w:ascii="宋体" w:hAnsi="宋体"/>
                <w:color w:val="auto"/>
                <w:sz w:val="18"/>
                <w:szCs w:val="18"/>
              </w:rPr>
              <w:t>否决</w:t>
            </w:r>
            <w:r>
              <w:rPr>
                <w:rFonts w:hint="eastAsia" w:ascii="宋体" w:hAnsi="宋体"/>
                <w:color w:val="auto"/>
                <w:sz w:val="18"/>
                <w:szCs w:val="18"/>
                <w:lang w:val="en-US" w:eastAsia="zh-CN"/>
              </w:rPr>
              <w:t>处理，并在评标报告中作出详细说明。</w:t>
            </w:r>
          </w:p>
        </w:tc>
      </w:tr>
    </w:tbl>
    <w:p w14:paraId="26BB17E2">
      <w:pPr>
        <w:spacing w:line="400" w:lineRule="exact"/>
        <w:ind w:firstLine="640" w:firstLineChars="200"/>
        <w:rPr>
          <w:rFonts w:hint="eastAsia" w:ascii="宋体" w:hAnsi="宋体"/>
          <w:color w:val="auto"/>
          <w:szCs w:val="21"/>
        </w:rPr>
      </w:pPr>
      <w:bookmarkStart w:id="38" w:name="_Toc509492449"/>
      <w:r>
        <w:rPr>
          <w:rFonts w:hint="eastAsia" w:ascii="黑体" w:hAnsi="黑体" w:eastAsia="黑体"/>
          <w:bCs/>
          <w:color w:val="auto"/>
          <w:sz w:val="32"/>
          <w:szCs w:val="32"/>
        </w:rPr>
        <w:br w:type="page"/>
      </w:r>
      <w:bookmarkEnd w:id="38"/>
    </w:p>
    <w:p w14:paraId="0C4E31A7">
      <w:pPr>
        <w:spacing w:line="400" w:lineRule="exact"/>
        <w:rPr>
          <w:rFonts w:hint="eastAsia" w:ascii="宋体" w:hAnsi="宋体"/>
          <w:color w:val="auto"/>
          <w:szCs w:val="21"/>
        </w:rPr>
      </w:pPr>
      <w:r>
        <w:rPr>
          <w:rFonts w:hint="eastAsia" w:ascii="宋体" w:hAnsi="宋体"/>
          <w:color w:val="auto"/>
          <w:szCs w:val="21"/>
          <w:lang w:val="en-US" w:eastAsia="zh-CN"/>
        </w:rPr>
        <w:t>四、</w:t>
      </w:r>
      <w:r>
        <w:rPr>
          <w:rFonts w:hint="eastAsia" w:ascii="宋体" w:hAnsi="宋体"/>
          <w:color w:val="auto"/>
          <w:szCs w:val="21"/>
        </w:rPr>
        <w:t>公开时间</w:t>
      </w:r>
    </w:p>
    <w:p w14:paraId="0902C5C2">
      <w:pPr>
        <w:spacing w:line="400" w:lineRule="exact"/>
        <w:ind w:firstLine="420" w:firstLineChars="200"/>
        <w:rPr>
          <w:rFonts w:hint="eastAsia" w:ascii="宋体" w:hAnsi="宋体"/>
          <w:color w:val="auto"/>
          <w:szCs w:val="21"/>
        </w:rPr>
      </w:pPr>
      <w:r>
        <w:rPr>
          <w:rFonts w:hint="eastAsia" w:ascii="宋体" w:hAnsi="宋体"/>
          <w:color w:val="auto"/>
          <w:szCs w:val="21"/>
        </w:rPr>
        <w:t>招标文件关键内容信息公开时间至投标截止前10天。</w:t>
      </w:r>
    </w:p>
    <w:p w14:paraId="2B9D48C4">
      <w:pPr>
        <w:spacing w:line="400" w:lineRule="exact"/>
        <w:rPr>
          <w:rFonts w:hint="eastAsia" w:ascii="宋体" w:hAnsi="宋体"/>
          <w:color w:val="auto"/>
          <w:szCs w:val="21"/>
        </w:rPr>
      </w:pPr>
      <w:bookmarkStart w:id="39" w:name="_GoBack"/>
      <w:bookmarkEnd w:id="39"/>
      <w:r>
        <w:rPr>
          <w:rFonts w:hint="eastAsia" w:ascii="宋体" w:hAnsi="宋体"/>
          <w:color w:val="auto"/>
          <w:szCs w:val="21"/>
          <w:lang w:val="en-US" w:eastAsia="zh-CN"/>
        </w:rPr>
        <w:t>五</w:t>
      </w:r>
      <w:r>
        <w:rPr>
          <w:rFonts w:hint="eastAsia" w:ascii="宋体" w:hAnsi="宋体"/>
          <w:color w:val="auto"/>
          <w:szCs w:val="21"/>
          <w:lang w:eastAsia="zh-CN"/>
        </w:rPr>
        <w:t>、</w:t>
      </w:r>
      <w:r>
        <w:rPr>
          <w:rFonts w:hint="eastAsia" w:ascii="宋体" w:hAnsi="宋体"/>
          <w:color w:val="auto"/>
          <w:szCs w:val="21"/>
        </w:rPr>
        <w:t>联系方式</w:t>
      </w:r>
    </w:p>
    <w:p w14:paraId="5D59EDC2">
      <w:pPr>
        <w:pStyle w:val="243"/>
        <w:keepNext w:val="0"/>
        <w:keepLines w:val="0"/>
        <w:pageBreakBefore w:val="0"/>
        <w:kinsoku/>
        <w:wordWrap/>
        <w:overflowPunct/>
        <w:topLinePunct w:val="0"/>
        <w:autoSpaceDE/>
        <w:autoSpaceDN/>
        <w:bidi w:val="0"/>
        <w:spacing w:line="440" w:lineRule="exact"/>
        <w:ind w:firstLine="315" w:firstLineChars="15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招标人：吉林省高速公路集团有限公司</w:t>
      </w:r>
    </w:p>
    <w:p w14:paraId="1C6A13C8">
      <w:pPr>
        <w:pStyle w:val="243"/>
        <w:keepNext w:val="0"/>
        <w:keepLines w:val="0"/>
        <w:pageBreakBefore w:val="0"/>
        <w:kinsoku/>
        <w:wordWrap/>
        <w:overflowPunct/>
        <w:topLinePunct w:val="0"/>
        <w:autoSpaceDE/>
        <w:autoSpaceDN/>
        <w:bidi w:val="0"/>
        <w:spacing w:line="440" w:lineRule="exact"/>
        <w:ind w:firstLine="315" w:firstLineChars="15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地址：长春市南关区人民大街11511号</w:t>
      </w:r>
    </w:p>
    <w:p w14:paraId="706C221C">
      <w:pPr>
        <w:pStyle w:val="243"/>
        <w:keepNext w:val="0"/>
        <w:keepLines w:val="0"/>
        <w:pageBreakBefore w:val="0"/>
        <w:kinsoku/>
        <w:wordWrap/>
        <w:overflowPunct/>
        <w:topLinePunct w:val="0"/>
        <w:autoSpaceDE/>
        <w:autoSpaceDN/>
        <w:bidi w:val="0"/>
        <w:spacing w:line="440" w:lineRule="exact"/>
        <w:ind w:firstLine="315" w:firstLineChars="15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联系人：于先生</w:t>
      </w:r>
    </w:p>
    <w:p w14:paraId="564921A0">
      <w:pPr>
        <w:pStyle w:val="243"/>
        <w:keepNext w:val="0"/>
        <w:keepLines w:val="0"/>
        <w:pageBreakBefore w:val="0"/>
        <w:kinsoku/>
        <w:wordWrap/>
        <w:overflowPunct/>
        <w:topLinePunct w:val="0"/>
        <w:autoSpaceDE/>
        <w:autoSpaceDN/>
        <w:bidi w:val="0"/>
        <w:spacing w:line="440" w:lineRule="exact"/>
        <w:ind w:firstLine="315" w:firstLineChars="15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电话：0431-85254020</w:t>
      </w:r>
    </w:p>
    <w:p w14:paraId="05F36D60">
      <w:pPr>
        <w:keepNext w:val="0"/>
        <w:keepLines w:val="0"/>
        <w:pageBreakBefore w:val="0"/>
        <w:kinsoku/>
        <w:wordWrap/>
        <w:overflowPunct/>
        <w:topLinePunct w:val="0"/>
        <w:autoSpaceDE/>
        <w:autoSpaceDN/>
        <w:bidi w:val="0"/>
        <w:spacing w:line="440" w:lineRule="exact"/>
        <w:ind w:firstLine="315" w:firstLineChars="15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招标代理机构：吉林省吉高工程咨询有限公司</w:t>
      </w:r>
    </w:p>
    <w:p w14:paraId="14368D80">
      <w:pPr>
        <w:keepNext w:val="0"/>
        <w:keepLines w:val="0"/>
        <w:pageBreakBefore w:val="0"/>
        <w:kinsoku/>
        <w:wordWrap/>
        <w:overflowPunct/>
        <w:topLinePunct w:val="0"/>
        <w:autoSpaceDE/>
        <w:autoSpaceDN/>
        <w:bidi w:val="0"/>
        <w:spacing w:line="440" w:lineRule="exact"/>
        <w:ind w:firstLine="315" w:firstLineChars="150"/>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地址：长春市二道区浦东路4488号</w:t>
      </w:r>
    </w:p>
    <w:p w14:paraId="423BD9B9">
      <w:pPr>
        <w:pStyle w:val="243"/>
        <w:keepNext w:val="0"/>
        <w:keepLines w:val="0"/>
        <w:pageBreakBefore w:val="0"/>
        <w:kinsoku/>
        <w:wordWrap/>
        <w:overflowPunct/>
        <w:topLinePunct w:val="0"/>
        <w:autoSpaceDE/>
        <w:autoSpaceDN/>
        <w:bidi w:val="0"/>
        <w:spacing w:line="440" w:lineRule="exact"/>
        <w:ind w:firstLine="315" w:firstLineChars="150"/>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联系人：朱女士</w:t>
      </w:r>
    </w:p>
    <w:p w14:paraId="4FC6F58C">
      <w:pPr>
        <w:pStyle w:val="243"/>
        <w:keepNext w:val="0"/>
        <w:keepLines w:val="0"/>
        <w:pageBreakBefore w:val="0"/>
        <w:kinsoku/>
        <w:wordWrap/>
        <w:overflowPunct/>
        <w:topLinePunct w:val="0"/>
        <w:autoSpaceDE/>
        <w:autoSpaceDN/>
        <w:bidi w:val="0"/>
        <w:spacing w:line="440" w:lineRule="exact"/>
        <w:ind w:firstLine="315" w:firstLineChars="150"/>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电话：0431-80542258</w:t>
      </w:r>
    </w:p>
    <w:p w14:paraId="097227D1">
      <w:pPr>
        <w:pStyle w:val="243"/>
        <w:keepNext w:val="0"/>
        <w:keepLines w:val="0"/>
        <w:pageBreakBefore w:val="0"/>
        <w:kinsoku/>
        <w:wordWrap/>
        <w:overflowPunct/>
        <w:topLinePunct w:val="0"/>
        <w:autoSpaceDE/>
        <w:autoSpaceDN/>
        <w:bidi w:val="0"/>
        <w:spacing w:line="440" w:lineRule="exact"/>
        <w:ind w:firstLine="315" w:firstLineChars="15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zh-CN" w:eastAsia="zh-CN" w:bidi="ar-SA"/>
        </w:rPr>
        <w:t>监督</w:t>
      </w:r>
      <w:r>
        <w:rPr>
          <w:rFonts w:hint="eastAsia" w:ascii="宋体" w:hAnsi="宋体" w:eastAsia="宋体" w:cs="Times New Roman"/>
          <w:color w:val="auto"/>
          <w:kern w:val="2"/>
          <w:sz w:val="21"/>
          <w:szCs w:val="21"/>
          <w:lang w:val="en-US" w:eastAsia="zh-CN" w:bidi="ar-SA"/>
        </w:rPr>
        <w:t>部门</w:t>
      </w:r>
      <w:r>
        <w:rPr>
          <w:rFonts w:hint="eastAsia" w:ascii="宋体" w:hAnsi="宋体" w:eastAsia="宋体" w:cs="Times New Roman"/>
          <w:color w:val="auto"/>
          <w:kern w:val="2"/>
          <w:sz w:val="21"/>
          <w:szCs w:val="21"/>
          <w:lang w:val="zh-CN" w:eastAsia="zh-CN" w:bidi="ar-SA"/>
        </w:rPr>
        <w:t>：</w:t>
      </w:r>
      <w:r>
        <w:rPr>
          <w:rFonts w:hint="eastAsia" w:ascii="宋体" w:hAnsi="宋体" w:eastAsia="宋体" w:cs="Times New Roman"/>
          <w:color w:val="auto"/>
          <w:kern w:val="2"/>
          <w:sz w:val="21"/>
          <w:szCs w:val="21"/>
          <w:lang w:val="en-US" w:eastAsia="zh-CN" w:bidi="ar-SA"/>
        </w:rPr>
        <w:t>吉林省交通运输厅</w:t>
      </w:r>
    </w:p>
    <w:p w14:paraId="5F8739E2">
      <w:pPr>
        <w:pStyle w:val="243"/>
        <w:keepNext w:val="0"/>
        <w:keepLines w:val="0"/>
        <w:pageBreakBefore w:val="0"/>
        <w:kinsoku/>
        <w:wordWrap/>
        <w:overflowPunct/>
        <w:topLinePunct w:val="0"/>
        <w:autoSpaceDE/>
        <w:autoSpaceDN/>
        <w:bidi w:val="0"/>
        <w:spacing w:line="440" w:lineRule="exact"/>
        <w:ind w:firstLine="315" w:firstLineChars="150"/>
        <w:textAlignment w:val="auto"/>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地</w:t>
      </w:r>
      <w:r>
        <w:rPr>
          <w:rFonts w:hint="eastAsia" w:ascii="宋体" w:hAnsi="宋体" w:eastAsia="宋体"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zh-CN" w:eastAsia="zh-CN" w:bidi="ar-SA"/>
        </w:rPr>
        <w:t>址：长春市解放大路2518号交通大厦</w:t>
      </w:r>
    </w:p>
    <w:p w14:paraId="45C95356">
      <w:pPr>
        <w:pStyle w:val="243"/>
        <w:keepNext w:val="0"/>
        <w:keepLines w:val="0"/>
        <w:pageBreakBefore w:val="0"/>
        <w:kinsoku/>
        <w:wordWrap/>
        <w:overflowPunct/>
        <w:topLinePunct w:val="0"/>
        <w:autoSpaceDE/>
        <w:autoSpaceDN/>
        <w:bidi w:val="0"/>
        <w:spacing w:line="440" w:lineRule="exact"/>
        <w:ind w:firstLine="315" w:firstLineChars="150"/>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zh-CN" w:eastAsia="zh-CN" w:bidi="ar-SA"/>
        </w:rPr>
        <w:t>电</w:t>
      </w:r>
      <w:r>
        <w:rPr>
          <w:rFonts w:hint="eastAsia" w:ascii="宋体" w:hAnsi="宋体" w:eastAsia="宋体"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zh-CN" w:eastAsia="zh-CN" w:bidi="ar-SA"/>
        </w:rPr>
        <w:t>话：</w:t>
      </w:r>
      <w:r>
        <w:rPr>
          <w:rFonts w:hint="eastAsia" w:ascii="宋体" w:hAnsi="宋体" w:eastAsia="宋体" w:cs="Times New Roman"/>
          <w:color w:val="auto"/>
          <w:kern w:val="2"/>
          <w:sz w:val="21"/>
          <w:szCs w:val="21"/>
          <w:lang w:val="en-US" w:eastAsia="zh-CN" w:bidi="ar-SA"/>
        </w:rPr>
        <w:t>0431-85097537</w:t>
      </w:r>
    </w:p>
    <w:p w14:paraId="304A4586">
      <w:pPr>
        <w:spacing w:line="400" w:lineRule="exact"/>
        <w:ind w:firstLine="420" w:firstLineChars="200"/>
        <w:rPr>
          <w:rFonts w:hint="default" w:ascii="宋体" w:hAnsi="宋体"/>
          <w:color w:val="auto"/>
          <w:szCs w:val="21"/>
          <w:lang w:val="en-US" w:eastAsia="zh-CN"/>
        </w:rPr>
      </w:pPr>
    </w:p>
    <w:sectPr>
      <w:headerReference r:id="rId5" w:type="default"/>
      <w:footerReference r:id="rId6"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4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超粗黑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40D4F">
    <w:pPr>
      <w:pStyle w:val="33"/>
      <w:jc w:val="center"/>
      <w:rPr>
        <w:rFonts w:ascii="宋体" w:hAnsi="宋体"/>
        <w:sz w:val="21"/>
        <w:szCs w:val="21"/>
      </w:rPr>
    </w:pPr>
  </w:p>
  <w:p w14:paraId="74996D68">
    <w:pPr>
      <w:pStyle w:val="33"/>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6F5BB">
    <w:pPr>
      <w:pStyle w:val="33"/>
      <w:jc w:val="both"/>
      <w:rPr>
        <w:rFonts w:ascii="宋体" w:hAnsi="宋体"/>
        <w:sz w:val="21"/>
        <w:szCs w:val="21"/>
      </w:rPr>
    </w:pPr>
  </w:p>
  <w:p w14:paraId="4DAFFD6D">
    <w:pPr>
      <w:pStyle w:val="3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A1EA27F">
      <w:pPr>
        <w:pStyle w:val="40"/>
        <w:jc w:val="both"/>
        <w:rPr>
          <w:rFonts w:ascii="楷体" w:hAnsi="楷体" w:eastAsia="楷体"/>
        </w:rPr>
      </w:pPr>
      <w:r>
        <w:rPr>
          <w:rStyle w:val="71"/>
        </w:rPr>
        <w:footnoteRef/>
      </w:r>
      <w:r>
        <w:rPr>
          <w:rFonts w:hint="eastAsia" w:ascii="楷体" w:hAnsi="楷体" w:eastAsia="楷体"/>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C5FB1">
    <w:pPr>
      <w:pStyle w:val="3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0"/>
  <w:bordersDoNotSurroundFooter w:val="0"/>
  <w:hideSpellingErrors/>
  <w:hideGrammaticalErrors/>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footnotePr>
    <w:numFmt w:val="decimalEnclosedCircleChinese"/>
    <w:numRestart w:val="eachPage"/>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MzdiNmM0MTczMDEwMmFkODlkODAzYTMwMzIwMzAifQ=="/>
  </w:docVars>
  <w:rsids>
    <w:rsidRoot w:val="00172A27"/>
    <w:rsid w:val="0000047E"/>
    <w:rsid w:val="00000616"/>
    <w:rsid w:val="00000B9B"/>
    <w:rsid w:val="00001150"/>
    <w:rsid w:val="0000125B"/>
    <w:rsid w:val="0000164E"/>
    <w:rsid w:val="00001854"/>
    <w:rsid w:val="00001BC8"/>
    <w:rsid w:val="00001EB2"/>
    <w:rsid w:val="000024F7"/>
    <w:rsid w:val="00002670"/>
    <w:rsid w:val="0000285B"/>
    <w:rsid w:val="00002BBD"/>
    <w:rsid w:val="00002CF2"/>
    <w:rsid w:val="00002EE6"/>
    <w:rsid w:val="00002F53"/>
    <w:rsid w:val="000031D7"/>
    <w:rsid w:val="00003470"/>
    <w:rsid w:val="00003556"/>
    <w:rsid w:val="00003959"/>
    <w:rsid w:val="00003B13"/>
    <w:rsid w:val="00003CBD"/>
    <w:rsid w:val="00003F2E"/>
    <w:rsid w:val="00004231"/>
    <w:rsid w:val="0000434F"/>
    <w:rsid w:val="000043B9"/>
    <w:rsid w:val="0000466A"/>
    <w:rsid w:val="000051CB"/>
    <w:rsid w:val="000055C5"/>
    <w:rsid w:val="00005699"/>
    <w:rsid w:val="00005739"/>
    <w:rsid w:val="000058E7"/>
    <w:rsid w:val="00005DD1"/>
    <w:rsid w:val="00006611"/>
    <w:rsid w:val="000068D4"/>
    <w:rsid w:val="000068D5"/>
    <w:rsid w:val="00006A5D"/>
    <w:rsid w:val="00006B6E"/>
    <w:rsid w:val="00006D5F"/>
    <w:rsid w:val="000071F3"/>
    <w:rsid w:val="00007215"/>
    <w:rsid w:val="0000725C"/>
    <w:rsid w:val="0000793A"/>
    <w:rsid w:val="00007B9F"/>
    <w:rsid w:val="00007F65"/>
    <w:rsid w:val="0001050C"/>
    <w:rsid w:val="000111B0"/>
    <w:rsid w:val="00011497"/>
    <w:rsid w:val="00011687"/>
    <w:rsid w:val="000116D4"/>
    <w:rsid w:val="0001172C"/>
    <w:rsid w:val="0001261F"/>
    <w:rsid w:val="00012BE0"/>
    <w:rsid w:val="00012D41"/>
    <w:rsid w:val="00012D95"/>
    <w:rsid w:val="000130A9"/>
    <w:rsid w:val="00013948"/>
    <w:rsid w:val="00013EDE"/>
    <w:rsid w:val="0001472F"/>
    <w:rsid w:val="00014BD4"/>
    <w:rsid w:val="00015078"/>
    <w:rsid w:val="00015328"/>
    <w:rsid w:val="00015A5E"/>
    <w:rsid w:val="00016470"/>
    <w:rsid w:val="00016A51"/>
    <w:rsid w:val="00016D15"/>
    <w:rsid w:val="00016E09"/>
    <w:rsid w:val="00016F24"/>
    <w:rsid w:val="000177C6"/>
    <w:rsid w:val="00017A7F"/>
    <w:rsid w:val="00017B0C"/>
    <w:rsid w:val="00017D49"/>
    <w:rsid w:val="0002033A"/>
    <w:rsid w:val="0002040E"/>
    <w:rsid w:val="000205BC"/>
    <w:rsid w:val="000207BA"/>
    <w:rsid w:val="00020C0A"/>
    <w:rsid w:val="000218A3"/>
    <w:rsid w:val="00022355"/>
    <w:rsid w:val="00022437"/>
    <w:rsid w:val="0002244B"/>
    <w:rsid w:val="000225E8"/>
    <w:rsid w:val="0002293A"/>
    <w:rsid w:val="00022A3A"/>
    <w:rsid w:val="00023633"/>
    <w:rsid w:val="00023832"/>
    <w:rsid w:val="00023CDA"/>
    <w:rsid w:val="00023DF6"/>
    <w:rsid w:val="00023F00"/>
    <w:rsid w:val="00024062"/>
    <w:rsid w:val="000240A3"/>
    <w:rsid w:val="000241B5"/>
    <w:rsid w:val="000246DD"/>
    <w:rsid w:val="00024A6C"/>
    <w:rsid w:val="00024B51"/>
    <w:rsid w:val="00024C27"/>
    <w:rsid w:val="00024CAF"/>
    <w:rsid w:val="00024CF8"/>
    <w:rsid w:val="00024E53"/>
    <w:rsid w:val="00025327"/>
    <w:rsid w:val="000253B6"/>
    <w:rsid w:val="0002544A"/>
    <w:rsid w:val="00025785"/>
    <w:rsid w:val="00025A53"/>
    <w:rsid w:val="00025D96"/>
    <w:rsid w:val="00025D97"/>
    <w:rsid w:val="00025DEA"/>
    <w:rsid w:val="00026167"/>
    <w:rsid w:val="00026758"/>
    <w:rsid w:val="00026B5C"/>
    <w:rsid w:val="00026BD3"/>
    <w:rsid w:val="00026C92"/>
    <w:rsid w:val="000276C7"/>
    <w:rsid w:val="00027AEC"/>
    <w:rsid w:val="00027B55"/>
    <w:rsid w:val="000306FE"/>
    <w:rsid w:val="0003090B"/>
    <w:rsid w:val="00030B1B"/>
    <w:rsid w:val="00030B33"/>
    <w:rsid w:val="00030C58"/>
    <w:rsid w:val="00030CA0"/>
    <w:rsid w:val="00030FA6"/>
    <w:rsid w:val="0003160B"/>
    <w:rsid w:val="0003216C"/>
    <w:rsid w:val="000324C7"/>
    <w:rsid w:val="0003253E"/>
    <w:rsid w:val="00032935"/>
    <w:rsid w:val="00032CA5"/>
    <w:rsid w:val="00032D5A"/>
    <w:rsid w:val="00032EFE"/>
    <w:rsid w:val="000332DF"/>
    <w:rsid w:val="00033545"/>
    <w:rsid w:val="00033977"/>
    <w:rsid w:val="00033C60"/>
    <w:rsid w:val="00033D09"/>
    <w:rsid w:val="00033DEB"/>
    <w:rsid w:val="0003524C"/>
    <w:rsid w:val="0003539B"/>
    <w:rsid w:val="0003563D"/>
    <w:rsid w:val="0003584B"/>
    <w:rsid w:val="00035D19"/>
    <w:rsid w:val="00035DAE"/>
    <w:rsid w:val="00036333"/>
    <w:rsid w:val="00036856"/>
    <w:rsid w:val="00036C47"/>
    <w:rsid w:val="00037169"/>
    <w:rsid w:val="00040EEF"/>
    <w:rsid w:val="0004129B"/>
    <w:rsid w:val="00041960"/>
    <w:rsid w:val="00041FE5"/>
    <w:rsid w:val="000421D4"/>
    <w:rsid w:val="00042733"/>
    <w:rsid w:val="00042BB8"/>
    <w:rsid w:val="0004335D"/>
    <w:rsid w:val="000437CF"/>
    <w:rsid w:val="00043FB7"/>
    <w:rsid w:val="0004422D"/>
    <w:rsid w:val="0004448A"/>
    <w:rsid w:val="00044AF4"/>
    <w:rsid w:val="00044BDD"/>
    <w:rsid w:val="00044E7F"/>
    <w:rsid w:val="00044F9E"/>
    <w:rsid w:val="00045320"/>
    <w:rsid w:val="000457F5"/>
    <w:rsid w:val="00045885"/>
    <w:rsid w:val="00045B5B"/>
    <w:rsid w:val="00045D64"/>
    <w:rsid w:val="000460CB"/>
    <w:rsid w:val="000466E5"/>
    <w:rsid w:val="00046751"/>
    <w:rsid w:val="00046AE4"/>
    <w:rsid w:val="00046F1F"/>
    <w:rsid w:val="00047021"/>
    <w:rsid w:val="00047393"/>
    <w:rsid w:val="00047890"/>
    <w:rsid w:val="00047B78"/>
    <w:rsid w:val="000500F7"/>
    <w:rsid w:val="0005070F"/>
    <w:rsid w:val="000507C6"/>
    <w:rsid w:val="00051BAA"/>
    <w:rsid w:val="0005207B"/>
    <w:rsid w:val="000526EE"/>
    <w:rsid w:val="000528ED"/>
    <w:rsid w:val="00052AAC"/>
    <w:rsid w:val="00052D21"/>
    <w:rsid w:val="00053017"/>
    <w:rsid w:val="0005386D"/>
    <w:rsid w:val="00053CBB"/>
    <w:rsid w:val="0005402B"/>
    <w:rsid w:val="000545CD"/>
    <w:rsid w:val="00054C75"/>
    <w:rsid w:val="000554A6"/>
    <w:rsid w:val="00055681"/>
    <w:rsid w:val="00055CAF"/>
    <w:rsid w:val="00055FAB"/>
    <w:rsid w:val="00055FF9"/>
    <w:rsid w:val="00056018"/>
    <w:rsid w:val="000564B6"/>
    <w:rsid w:val="000564C1"/>
    <w:rsid w:val="0005680E"/>
    <w:rsid w:val="00056AC2"/>
    <w:rsid w:val="00056B5C"/>
    <w:rsid w:val="00056D9F"/>
    <w:rsid w:val="00056DD0"/>
    <w:rsid w:val="0005744C"/>
    <w:rsid w:val="000578EF"/>
    <w:rsid w:val="0005799A"/>
    <w:rsid w:val="000579E3"/>
    <w:rsid w:val="0006081B"/>
    <w:rsid w:val="00060AAD"/>
    <w:rsid w:val="00060B2E"/>
    <w:rsid w:val="00060B89"/>
    <w:rsid w:val="00060E7A"/>
    <w:rsid w:val="0006119D"/>
    <w:rsid w:val="0006138F"/>
    <w:rsid w:val="00062A62"/>
    <w:rsid w:val="00062E6D"/>
    <w:rsid w:val="0006313A"/>
    <w:rsid w:val="000636E8"/>
    <w:rsid w:val="000639E1"/>
    <w:rsid w:val="00063C68"/>
    <w:rsid w:val="000640FA"/>
    <w:rsid w:val="00064561"/>
    <w:rsid w:val="00064755"/>
    <w:rsid w:val="000651AD"/>
    <w:rsid w:val="00065471"/>
    <w:rsid w:val="00065551"/>
    <w:rsid w:val="00065BAE"/>
    <w:rsid w:val="00065D5D"/>
    <w:rsid w:val="00065E42"/>
    <w:rsid w:val="0006678A"/>
    <w:rsid w:val="000669A6"/>
    <w:rsid w:val="000669C1"/>
    <w:rsid w:val="00066AEB"/>
    <w:rsid w:val="00066F0D"/>
    <w:rsid w:val="0006746F"/>
    <w:rsid w:val="00070427"/>
    <w:rsid w:val="0007073F"/>
    <w:rsid w:val="00070864"/>
    <w:rsid w:val="00070C52"/>
    <w:rsid w:val="00070D39"/>
    <w:rsid w:val="00070F3E"/>
    <w:rsid w:val="00070FC5"/>
    <w:rsid w:val="00071057"/>
    <w:rsid w:val="00071176"/>
    <w:rsid w:val="000712CC"/>
    <w:rsid w:val="00071598"/>
    <w:rsid w:val="0007169F"/>
    <w:rsid w:val="00071DA7"/>
    <w:rsid w:val="00071EA0"/>
    <w:rsid w:val="0007250C"/>
    <w:rsid w:val="00072755"/>
    <w:rsid w:val="00072765"/>
    <w:rsid w:val="000727A1"/>
    <w:rsid w:val="00072A82"/>
    <w:rsid w:val="00072F8E"/>
    <w:rsid w:val="0007315A"/>
    <w:rsid w:val="000732AD"/>
    <w:rsid w:val="000735DB"/>
    <w:rsid w:val="00073CF5"/>
    <w:rsid w:val="00073E79"/>
    <w:rsid w:val="000742BF"/>
    <w:rsid w:val="000747BD"/>
    <w:rsid w:val="00074DF7"/>
    <w:rsid w:val="000753DD"/>
    <w:rsid w:val="0007556A"/>
    <w:rsid w:val="000756A6"/>
    <w:rsid w:val="000759B5"/>
    <w:rsid w:val="00075A91"/>
    <w:rsid w:val="000763CA"/>
    <w:rsid w:val="00076C84"/>
    <w:rsid w:val="00076CEA"/>
    <w:rsid w:val="00076D68"/>
    <w:rsid w:val="00076FF0"/>
    <w:rsid w:val="000771CE"/>
    <w:rsid w:val="00077570"/>
    <w:rsid w:val="00077776"/>
    <w:rsid w:val="000777F0"/>
    <w:rsid w:val="000778FB"/>
    <w:rsid w:val="00077902"/>
    <w:rsid w:val="0007796E"/>
    <w:rsid w:val="00077D94"/>
    <w:rsid w:val="00080243"/>
    <w:rsid w:val="0008076D"/>
    <w:rsid w:val="000816D0"/>
    <w:rsid w:val="000817BB"/>
    <w:rsid w:val="00081A8E"/>
    <w:rsid w:val="00081AB7"/>
    <w:rsid w:val="00081D55"/>
    <w:rsid w:val="00081F69"/>
    <w:rsid w:val="00081FA9"/>
    <w:rsid w:val="000823F5"/>
    <w:rsid w:val="00082BB7"/>
    <w:rsid w:val="00082E7C"/>
    <w:rsid w:val="0008332C"/>
    <w:rsid w:val="000833FF"/>
    <w:rsid w:val="00083418"/>
    <w:rsid w:val="000839A7"/>
    <w:rsid w:val="00083BA3"/>
    <w:rsid w:val="00083EF4"/>
    <w:rsid w:val="00084183"/>
    <w:rsid w:val="000841DF"/>
    <w:rsid w:val="000846AF"/>
    <w:rsid w:val="00084825"/>
    <w:rsid w:val="00084A3F"/>
    <w:rsid w:val="00084FE5"/>
    <w:rsid w:val="0008506B"/>
    <w:rsid w:val="0008555B"/>
    <w:rsid w:val="000855A4"/>
    <w:rsid w:val="00085660"/>
    <w:rsid w:val="0008667E"/>
    <w:rsid w:val="00086818"/>
    <w:rsid w:val="00086F08"/>
    <w:rsid w:val="0008707D"/>
    <w:rsid w:val="0008708B"/>
    <w:rsid w:val="000870E5"/>
    <w:rsid w:val="0008764D"/>
    <w:rsid w:val="00087723"/>
    <w:rsid w:val="000877E0"/>
    <w:rsid w:val="00087899"/>
    <w:rsid w:val="000878E9"/>
    <w:rsid w:val="0008791A"/>
    <w:rsid w:val="00087B04"/>
    <w:rsid w:val="00087CBE"/>
    <w:rsid w:val="000901A1"/>
    <w:rsid w:val="00090609"/>
    <w:rsid w:val="00090E39"/>
    <w:rsid w:val="000911C9"/>
    <w:rsid w:val="000911CA"/>
    <w:rsid w:val="000915FA"/>
    <w:rsid w:val="000916D8"/>
    <w:rsid w:val="00091712"/>
    <w:rsid w:val="00091A02"/>
    <w:rsid w:val="00091EC3"/>
    <w:rsid w:val="000922FD"/>
    <w:rsid w:val="0009275E"/>
    <w:rsid w:val="00092C4C"/>
    <w:rsid w:val="00092F32"/>
    <w:rsid w:val="00092FA3"/>
    <w:rsid w:val="00092FA6"/>
    <w:rsid w:val="0009309D"/>
    <w:rsid w:val="0009360A"/>
    <w:rsid w:val="00093FBC"/>
    <w:rsid w:val="00094341"/>
    <w:rsid w:val="00094420"/>
    <w:rsid w:val="00094FE3"/>
    <w:rsid w:val="0009512D"/>
    <w:rsid w:val="00095647"/>
    <w:rsid w:val="00095B77"/>
    <w:rsid w:val="00095CFA"/>
    <w:rsid w:val="0009624B"/>
    <w:rsid w:val="00096663"/>
    <w:rsid w:val="00096A7A"/>
    <w:rsid w:val="00096B51"/>
    <w:rsid w:val="00096B6B"/>
    <w:rsid w:val="00096D0D"/>
    <w:rsid w:val="00097046"/>
    <w:rsid w:val="000979C9"/>
    <w:rsid w:val="00097ABD"/>
    <w:rsid w:val="00097AF9"/>
    <w:rsid w:val="00097D85"/>
    <w:rsid w:val="000A0036"/>
    <w:rsid w:val="000A0038"/>
    <w:rsid w:val="000A0076"/>
    <w:rsid w:val="000A0094"/>
    <w:rsid w:val="000A01CA"/>
    <w:rsid w:val="000A02ED"/>
    <w:rsid w:val="000A04D7"/>
    <w:rsid w:val="000A0705"/>
    <w:rsid w:val="000A092A"/>
    <w:rsid w:val="000A0A69"/>
    <w:rsid w:val="000A0CF9"/>
    <w:rsid w:val="000A0EED"/>
    <w:rsid w:val="000A10E7"/>
    <w:rsid w:val="000A112B"/>
    <w:rsid w:val="000A12A7"/>
    <w:rsid w:val="000A16DD"/>
    <w:rsid w:val="000A18F6"/>
    <w:rsid w:val="000A1A72"/>
    <w:rsid w:val="000A1CA2"/>
    <w:rsid w:val="000A1E72"/>
    <w:rsid w:val="000A1F24"/>
    <w:rsid w:val="000A20BD"/>
    <w:rsid w:val="000A2154"/>
    <w:rsid w:val="000A2F3D"/>
    <w:rsid w:val="000A3437"/>
    <w:rsid w:val="000A3487"/>
    <w:rsid w:val="000A3661"/>
    <w:rsid w:val="000A39C9"/>
    <w:rsid w:val="000A3C33"/>
    <w:rsid w:val="000A3CDC"/>
    <w:rsid w:val="000A3E3E"/>
    <w:rsid w:val="000A3E9B"/>
    <w:rsid w:val="000A4004"/>
    <w:rsid w:val="000A41E5"/>
    <w:rsid w:val="000A4663"/>
    <w:rsid w:val="000A497E"/>
    <w:rsid w:val="000A49C1"/>
    <w:rsid w:val="000A49D4"/>
    <w:rsid w:val="000A4C28"/>
    <w:rsid w:val="000A4D1B"/>
    <w:rsid w:val="000A4EC4"/>
    <w:rsid w:val="000A52F8"/>
    <w:rsid w:val="000A5736"/>
    <w:rsid w:val="000A5D0E"/>
    <w:rsid w:val="000A652E"/>
    <w:rsid w:val="000A66CE"/>
    <w:rsid w:val="000A6BE4"/>
    <w:rsid w:val="000A6C8B"/>
    <w:rsid w:val="000A6F81"/>
    <w:rsid w:val="000A6FA4"/>
    <w:rsid w:val="000A7376"/>
    <w:rsid w:val="000A7760"/>
    <w:rsid w:val="000A7896"/>
    <w:rsid w:val="000A7BC8"/>
    <w:rsid w:val="000A7F07"/>
    <w:rsid w:val="000A7F0C"/>
    <w:rsid w:val="000B0548"/>
    <w:rsid w:val="000B05F6"/>
    <w:rsid w:val="000B0947"/>
    <w:rsid w:val="000B1284"/>
    <w:rsid w:val="000B13DF"/>
    <w:rsid w:val="000B1499"/>
    <w:rsid w:val="000B1611"/>
    <w:rsid w:val="000B1735"/>
    <w:rsid w:val="000B174C"/>
    <w:rsid w:val="000B1787"/>
    <w:rsid w:val="000B1B71"/>
    <w:rsid w:val="000B1C18"/>
    <w:rsid w:val="000B1C81"/>
    <w:rsid w:val="000B1F3B"/>
    <w:rsid w:val="000B2598"/>
    <w:rsid w:val="000B2C45"/>
    <w:rsid w:val="000B2D08"/>
    <w:rsid w:val="000B2EA7"/>
    <w:rsid w:val="000B2EE2"/>
    <w:rsid w:val="000B31D3"/>
    <w:rsid w:val="000B38B2"/>
    <w:rsid w:val="000B38B4"/>
    <w:rsid w:val="000B3D85"/>
    <w:rsid w:val="000B3F46"/>
    <w:rsid w:val="000B4251"/>
    <w:rsid w:val="000B474F"/>
    <w:rsid w:val="000B4B04"/>
    <w:rsid w:val="000B537B"/>
    <w:rsid w:val="000B5BD0"/>
    <w:rsid w:val="000B630A"/>
    <w:rsid w:val="000B6370"/>
    <w:rsid w:val="000B667A"/>
    <w:rsid w:val="000B6680"/>
    <w:rsid w:val="000B69B8"/>
    <w:rsid w:val="000B6C7D"/>
    <w:rsid w:val="000B6F27"/>
    <w:rsid w:val="000B7483"/>
    <w:rsid w:val="000B7BD4"/>
    <w:rsid w:val="000C01CF"/>
    <w:rsid w:val="000C0C5A"/>
    <w:rsid w:val="000C112F"/>
    <w:rsid w:val="000C1737"/>
    <w:rsid w:val="000C177A"/>
    <w:rsid w:val="000C17A3"/>
    <w:rsid w:val="000C1A77"/>
    <w:rsid w:val="000C1D2B"/>
    <w:rsid w:val="000C1F5C"/>
    <w:rsid w:val="000C201D"/>
    <w:rsid w:val="000C23E8"/>
    <w:rsid w:val="000C2442"/>
    <w:rsid w:val="000C26D3"/>
    <w:rsid w:val="000C29FA"/>
    <w:rsid w:val="000C2A9D"/>
    <w:rsid w:val="000C3167"/>
    <w:rsid w:val="000C3501"/>
    <w:rsid w:val="000C35A0"/>
    <w:rsid w:val="000C3853"/>
    <w:rsid w:val="000C3CFE"/>
    <w:rsid w:val="000C3E33"/>
    <w:rsid w:val="000C3FE0"/>
    <w:rsid w:val="000C4E38"/>
    <w:rsid w:val="000C5049"/>
    <w:rsid w:val="000C52F5"/>
    <w:rsid w:val="000C53F3"/>
    <w:rsid w:val="000C549E"/>
    <w:rsid w:val="000C597A"/>
    <w:rsid w:val="000C5F63"/>
    <w:rsid w:val="000C6064"/>
    <w:rsid w:val="000C64E1"/>
    <w:rsid w:val="000C6E38"/>
    <w:rsid w:val="000C6ED6"/>
    <w:rsid w:val="000C7220"/>
    <w:rsid w:val="000C73F5"/>
    <w:rsid w:val="000C782E"/>
    <w:rsid w:val="000C7B0C"/>
    <w:rsid w:val="000C7CF9"/>
    <w:rsid w:val="000C7EA2"/>
    <w:rsid w:val="000D05FA"/>
    <w:rsid w:val="000D0809"/>
    <w:rsid w:val="000D08B3"/>
    <w:rsid w:val="000D097A"/>
    <w:rsid w:val="000D0A53"/>
    <w:rsid w:val="000D0B18"/>
    <w:rsid w:val="000D11FE"/>
    <w:rsid w:val="000D1730"/>
    <w:rsid w:val="000D18F9"/>
    <w:rsid w:val="000D1A97"/>
    <w:rsid w:val="000D1C56"/>
    <w:rsid w:val="000D2195"/>
    <w:rsid w:val="000D21CD"/>
    <w:rsid w:val="000D2204"/>
    <w:rsid w:val="000D24BA"/>
    <w:rsid w:val="000D24D4"/>
    <w:rsid w:val="000D267B"/>
    <w:rsid w:val="000D27BE"/>
    <w:rsid w:val="000D28B4"/>
    <w:rsid w:val="000D29D2"/>
    <w:rsid w:val="000D2B6F"/>
    <w:rsid w:val="000D2C3F"/>
    <w:rsid w:val="000D2F97"/>
    <w:rsid w:val="000D3474"/>
    <w:rsid w:val="000D36FB"/>
    <w:rsid w:val="000D38E6"/>
    <w:rsid w:val="000D38FE"/>
    <w:rsid w:val="000D39B3"/>
    <w:rsid w:val="000D3F56"/>
    <w:rsid w:val="000D4103"/>
    <w:rsid w:val="000D4386"/>
    <w:rsid w:val="000D4724"/>
    <w:rsid w:val="000D49A6"/>
    <w:rsid w:val="000D49F9"/>
    <w:rsid w:val="000D4A27"/>
    <w:rsid w:val="000D4BFA"/>
    <w:rsid w:val="000D4C23"/>
    <w:rsid w:val="000D4D2D"/>
    <w:rsid w:val="000D504E"/>
    <w:rsid w:val="000D522C"/>
    <w:rsid w:val="000D525A"/>
    <w:rsid w:val="000D5592"/>
    <w:rsid w:val="000D5623"/>
    <w:rsid w:val="000D563E"/>
    <w:rsid w:val="000D571E"/>
    <w:rsid w:val="000D58FD"/>
    <w:rsid w:val="000D5938"/>
    <w:rsid w:val="000D5A77"/>
    <w:rsid w:val="000D5D86"/>
    <w:rsid w:val="000D62A0"/>
    <w:rsid w:val="000D65A6"/>
    <w:rsid w:val="000D6D43"/>
    <w:rsid w:val="000D6DCF"/>
    <w:rsid w:val="000D6F16"/>
    <w:rsid w:val="000D6FD4"/>
    <w:rsid w:val="000D74D3"/>
    <w:rsid w:val="000D7B4C"/>
    <w:rsid w:val="000D7F1F"/>
    <w:rsid w:val="000E0660"/>
    <w:rsid w:val="000E0918"/>
    <w:rsid w:val="000E0DC3"/>
    <w:rsid w:val="000E100D"/>
    <w:rsid w:val="000E1CF2"/>
    <w:rsid w:val="000E2355"/>
    <w:rsid w:val="000E2B25"/>
    <w:rsid w:val="000E2FF1"/>
    <w:rsid w:val="000E3028"/>
    <w:rsid w:val="000E31A5"/>
    <w:rsid w:val="000E32C4"/>
    <w:rsid w:val="000E3D66"/>
    <w:rsid w:val="000E41BB"/>
    <w:rsid w:val="000E41D9"/>
    <w:rsid w:val="000E45B7"/>
    <w:rsid w:val="000E5520"/>
    <w:rsid w:val="000E55AC"/>
    <w:rsid w:val="000E55D4"/>
    <w:rsid w:val="000E5D8A"/>
    <w:rsid w:val="000E5F9D"/>
    <w:rsid w:val="000E6459"/>
    <w:rsid w:val="000E65C2"/>
    <w:rsid w:val="000E678D"/>
    <w:rsid w:val="000E6850"/>
    <w:rsid w:val="000E7A21"/>
    <w:rsid w:val="000E7F8A"/>
    <w:rsid w:val="000F0EDA"/>
    <w:rsid w:val="000F184F"/>
    <w:rsid w:val="000F1AD5"/>
    <w:rsid w:val="000F1B64"/>
    <w:rsid w:val="000F1D06"/>
    <w:rsid w:val="000F1D7A"/>
    <w:rsid w:val="000F25E7"/>
    <w:rsid w:val="000F2922"/>
    <w:rsid w:val="000F2C34"/>
    <w:rsid w:val="000F3313"/>
    <w:rsid w:val="000F36BA"/>
    <w:rsid w:val="000F37E4"/>
    <w:rsid w:val="000F3AD3"/>
    <w:rsid w:val="000F4167"/>
    <w:rsid w:val="000F426B"/>
    <w:rsid w:val="000F4514"/>
    <w:rsid w:val="000F4636"/>
    <w:rsid w:val="000F4843"/>
    <w:rsid w:val="000F4E22"/>
    <w:rsid w:val="000F550F"/>
    <w:rsid w:val="000F57A9"/>
    <w:rsid w:val="000F5C2C"/>
    <w:rsid w:val="000F5D10"/>
    <w:rsid w:val="000F5E91"/>
    <w:rsid w:val="000F650B"/>
    <w:rsid w:val="000F6717"/>
    <w:rsid w:val="000F68AF"/>
    <w:rsid w:val="000F69EE"/>
    <w:rsid w:val="000F7077"/>
    <w:rsid w:val="000F7647"/>
    <w:rsid w:val="000F7A9C"/>
    <w:rsid w:val="000F7AAE"/>
    <w:rsid w:val="000F7ACF"/>
    <w:rsid w:val="000F7F19"/>
    <w:rsid w:val="00100220"/>
    <w:rsid w:val="001002A6"/>
    <w:rsid w:val="0010057E"/>
    <w:rsid w:val="0010071A"/>
    <w:rsid w:val="001008DF"/>
    <w:rsid w:val="00100FA7"/>
    <w:rsid w:val="00101241"/>
    <w:rsid w:val="001014F5"/>
    <w:rsid w:val="00101509"/>
    <w:rsid w:val="001019E4"/>
    <w:rsid w:val="00101BE6"/>
    <w:rsid w:val="0010210D"/>
    <w:rsid w:val="00102613"/>
    <w:rsid w:val="0010286A"/>
    <w:rsid w:val="001029BB"/>
    <w:rsid w:val="00102CAA"/>
    <w:rsid w:val="00102E27"/>
    <w:rsid w:val="00102E5D"/>
    <w:rsid w:val="00103060"/>
    <w:rsid w:val="0010333F"/>
    <w:rsid w:val="00103766"/>
    <w:rsid w:val="00103ABB"/>
    <w:rsid w:val="00104151"/>
    <w:rsid w:val="0010430A"/>
    <w:rsid w:val="001043B6"/>
    <w:rsid w:val="00104459"/>
    <w:rsid w:val="00104A3C"/>
    <w:rsid w:val="00104DE5"/>
    <w:rsid w:val="001058DB"/>
    <w:rsid w:val="00105B33"/>
    <w:rsid w:val="00105D62"/>
    <w:rsid w:val="00105D84"/>
    <w:rsid w:val="00105DEA"/>
    <w:rsid w:val="00106079"/>
    <w:rsid w:val="0010657E"/>
    <w:rsid w:val="001068B8"/>
    <w:rsid w:val="00106A9B"/>
    <w:rsid w:val="00106BBB"/>
    <w:rsid w:val="00106BFB"/>
    <w:rsid w:val="00106D3E"/>
    <w:rsid w:val="00106F37"/>
    <w:rsid w:val="001077E7"/>
    <w:rsid w:val="001078CE"/>
    <w:rsid w:val="00107CCF"/>
    <w:rsid w:val="0011034E"/>
    <w:rsid w:val="001105B9"/>
    <w:rsid w:val="00110690"/>
    <w:rsid w:val="001109AD"/>
    <w:rsid w:val="00110B06"/>
    <w:rsid w:val="0011122B"/>
    <w:rsid w:val="00111674"/>
    <w:rsid w:val="00111951"/>
    <w:rsid w:val="00111AB9"/>
    <w:rsid w:val="00111C2D"/>
    <w:rsid w:val="00111CD2"/>
    <w:rsid w:val="00111FA4"/>
    <w:rsid w:val="00112069"/>
    <w:rsid w:val="001125E9"/>
    <w:rsid w:val="001125F6"/>
    <w:rsid w:val="0011320F"/>
    <w:rsid w:val="0011324D"/>
    <w:rsid w:val="001139B4"/>
    <w:rsid w:val="001139E5"/>
    <w:rsid w:val="00113FE3"/>
    <w:rsid w:val="00114197"/>
    <w:rsid w:val="001141A5"/>
    <w:rsid w:val="00115671"/>
    <w:rsid w:val="00115C89"/>
    <w:rsid w:val="00115F6E"/>
    <w:rsid w:val="0011650E"/>
    <w:rsid w:val="001167B7"/>
    <w:rsid w:val="001167F8"/>
    <w:rsid w:val="00116A43"/>
    <w:rsid w:val="00116AB3"/>
    <w:rsid w:val="00116F4D"/>
    <w:rsid w:val="00117180"/>
    <w:rsid w:val="00117282"/>
    <w:rsid w:val="001174E3"/>
    <w:rsid w:val="00117811"/>
    <w:rsid w:val="00120379"/>
    <w:rsid w:val="00120665"/>
    <w:rsid w:val="00120726"/>
    <w:rsid w:val="001207E9"/>
    <w:rsid w:val="00120C06"/>
    <w:rsid w:val="001219AE"/>
    <w:rsid w:val="00121A12"/>
    <w:rsid w:val="00121F50"/>
    <w:rsid w:val="001222BD"/>
    <w:rsid w:val="00122492"/>
    <w:rsid w:val="001224A5"/>
    <w:rsid w:val="00122578"/>
    <w:rsid w:val="00122A3C"/>
    <w:rsid w:val="00122BCF"/>
    <w:rsid w:val="00122FC9"/>
    <w:rsid w:val="0012326D"/>
    <w:rsid w:val="00123500"/>
    <w:rsid w:val="00123755"/>
    <w:rsid w:val="00123918"/>
    <w:rsid w:val="00123B2F"/>
    <w:rsid w:val="00123D82"/>
    <w:rsid w:val="00123E43"/>
    <w:rsid w:val="00123E56"/>
    <w:rsid w:val="0012458B"/>
    <w:rsid w:val="0012488A"/>
    <w:rsid w:val="00124E20"/>
    <w:rsid w:val="00124E9F"/>
    <w:rsid w:val="001252AA"/>
    <w:rsid w:val="001252EE"/>
    <w:rsid w:val="00125772"/>
    <w:rsid w:val="00125B4F"/>
    <w:rsid w:val="00125BB8"/>
    <w:rsid w:val="00125C69"/>
    <w:rsid w:val="00125DBD"/>
    <w:rsid w:val="0012630E"/>
    <w:rsid w:val="0012677A"/>
    <w:rsid w:val="001269F9"/>
    <w:rsid w:val="0012703B"/>
    <w:rsid w:val="00127235"/>
    <w:rsid w:val="001279D6"/>
    <w:rsid w:val="00127AA6"/>
    <w:rsid w:val="001302D0"/>
    <w:rsid w:val="00130528"/>
    <w:rsid w:val="001306A4"/>
    <w:rsid w:val="00130CB6"/>
    <w:rsid w:val="00131013"/>
    <w:rsid w:val="001310ED"/>
    <w:rsid w:val="001310F7"/>
    <w:rsid w:val="0013151A"/>
    <w:rsid w:val="0013179E"/>
    <w:rsid w:val="001318A9"/>
    <w:rsid w:val="00131BA0"/>
    <w:rsid w:val="00132281"/>
    <w:rsid w:val="00132420"/>
    <w:rsid w:val="00132450"/>
    <w:rsid w:val="001326EC"/>
    <w:rsid w:val="001328DB"/>
    <w:rsid w:val="00132F55"/>
    <w:rsid w:val="0013337F"/>
    <w:rsid w:val="00133B4D"/>
    <w:rsid w:val="00133B77"/>
    <w:rsid w:val="00133DD3"/>
    <w:rsid w:val="00134439"/>
    <w:rsid w:val="0013448C"/>
    <w:rsid w:val="00134B07"/>
    <w:rsid w:val="00134C98"/>
    <w:rsid w:val="00134CB0"/>
    <w:rsid w:val="00134D69"/>
    <w:rsid w:val="00135328"/>
    <w:rsid w:val="001369E6"/>
    <w:rsid w:val="00136AED"/>
    <w:rsid w:val="00136C57"/>
    <w:rsid w:val="001374AE"/>
    <w:rsid w:val="00137624"/>
    <w:rsid w:val="00137768"/>
    <w:rsid w:val="00137B2F"/>
    <w:rsid w:val="00137BD5"/>
    <w:rsid w:val="00137BD9"/>
    <w:rsid w:val="00137C62"/>
    <w:rsid w:val="00140367"/>
    <w:rsid w:val="001408FD"/>
    <w:rsid w:val="00140E43"/>
    <w:rsid w:val="0014117F"/>
    <w:rsid w:val="00141662"/>
    <w:rsid w:val="00141A1D"/>
    <w:rsid w:val="00141AFE"/>
    <w:rsid w:val="00141C22"/>
    <w:rsid w:val="00141C71"/>
    <w:rsid w:val="00141C93"/>
    <w:rsid w:val="00141FF2"/>
    <w:rsid w:val="0014218B"/>
    <w:rsid w:val="00142354"/>
    <w:rsid w:val="0014267C"/>
    <w:rsid w:val="00142912"/>
    <w:rsid w:val="00142C05"/>
    <w:rsid w:val="00143032"/>
    <w:rsid w:val="001431B8"/>
    <w:rsid w:val="00143225"/>
    <w:rsid w:val="00143397"/>
    <w:rsid w:val="00143B9A"/>
    <w:rsid w:val="00143D28"/>
    <w:rsid w:val="0014423A"/>
    <w:rsid w:val="0014438F"/>
    <w:rsid w:val="001443A9"/>
    <w:rsid w:val="001444C0"/>
    <w:rsid w:val="001449BD"/>
    <w:rsid w:val="00145084"/>
    <w:rsid w:val="001451FC"/>
    <w:rsid w:val="00145268"/>
    <w:rsid w:val="00145279"/>
    <w:rsid w:val="00145454"/>
    <w:rsid w:val="001456A5"/>
    <w:rsid w:val="00145CE9"/>
    <w:rsid w:val="001460A9"/>
    <w:rsid w:val="001462D1"/>
    <w:rsid w:val="001466FB"/>
    <w:rsid w:val="00146B93"/>
    <w:rsid w:val="001472B0"/>
    <w:rsid w:val="001473DE"/>
    <w:rsid w:val="00147948"/>
    <w:rsid w:val="00147C34"/>
    <w:rsid w:val="00147DD6"/>
    <w:rsid w:val="00150060"/>
    <w:rsid w:val="001502FA"/>
    <w:rsid w:val="0015091D"/>
    <w:rsid w:val="00150EC7"/>
    <w:rsid w:val="00151444"/>
    <w:rsid w:val="00151801"/>
    <w:rsid w:val="00151DE9"/>
    <w:rsid w:val="00151E92"/>
    <w:rsid w:val="00151FD1"/>
    <w:rsid w:val="00152553"/>
    <w:rsid w:val="001528C0"/>
    <w:rsid w:val="00152A3B"/>
    <w:rsid w:val="0015344B"/>
    <w:rsid w:val="0015380A"/>
    <w:rsid w:val="00153C03"/>
    <w:rsid w:val="00153CBB"/>
    <w:rsid w:val="00153F9D"/>
    <w:rsid w:val="00153FEB"/>
    <w:rsid w:val="0015415B"/>
    <w:rsid w:val="00154846"/>
    <w:rsid w:val="0015493F"/>
    <w:rsid w:val="00154B92"/>
    <w:rsid w:val="00154D17"/>
    <w:rsid w:val="0015596B"/>
    <w:rsid w:val="00155BAC"/>
    <w:rsid w:val="00156011"/>
    <w:rsid w:val="0015685F"/>
    <w:rsid w:val="00156FF3"/>
    <w:rsid w:val="00156FF7"/>
    <w:rsid w:val="00157007"/>
    <w:rsid w:val="0015713D"/>
    <w:rsid w:val="001572D9"/>
    <w:rsid w:val="00157402"/>
    <w:rsid w:val="00157471"/>
    <w:rsid w:val="001575AF"/>
    <w:rsid w:val="00157AA1"/>
    <w:rsid w:val="00157B32"/>
    <w:rsid w:val="00157D73"/>
    <w:rsid w:val="0016068D"/>
    <w:rsid w:val="0016084E"/>
    <w:rsid w:val="00160CC9"/>
    <w:rsid w:val="00160DC0"/>
    <w:rsid w:val="00160DC3"/>
    <w:rsid w:val="00160EA8"/>
    <w:rsid w:val="00161343"/>
    <w:rsid w:val="00161B67"/>
    <w:rsid w:val="00161FAD"/>
    <w:rsid w:val="00162114"/>
    <w:rsid w:val="001622B2"/>
    <w:rsid w:val="001625ED"/>
    <w:rsid w:val="001626A1"/>
    <w:rsid w:val="00162D6A"/>
    <w:rsid w:val="00162FD0"/>
    <w:rsid w:val="00163123"/>
    <w:rsid w:val="00163435"/>
    <w:rsid w:val="00163994"/>
    <w:rsid w:val="00163B6C"/>
    <w:rsid w:val="00164127"/>
    <w:rsid w:val="0016506F"/>
    <w:rsid w:val="00165242"/>
    <w:rsid w:val="00165288"/>
    <w:rsid w:val="001652E8"/>
    <w:rsid w:val="001655DA"/>
    <w:rsid w:val="00165752"/>
    <w:rsid w:val="00165B4E"/>
    <w:rsid w:val="001660B3"/>
    <w:rsid w:val="0016616E"/>
    <w:rsid w:val="001664C8"/>
    <w:rsid w:val="0016695D"/>
    <w:rsid w:val="00166C95"/>
    <w:rsid w:val="00167467"/>
    <w:rsid w:val="00167840"/>
    <w:rsid w:val="00170084"/>
    <w:rsid w:val="001709E1"/>
    <w:rsid w:val="00170F05"/>
    <w:rsid w:val="0017179E"/>
    <w:rsid w:val="00171834"/>
    <w:rsid w:val="00171C31"/>
    <w:rsid w:val="00172277"/>
    <w:rsid w:val="0017242E"/>
    <w:rsid w:val="0017268A"/>
    <w:rsid w:val="001727B2"/>
    <w:rsid w:val="001727C4"/>
    <w:rsid w:val="00172A03"/>
    <w:rsid w:val="00172A27"/>
    <w:rsid w:val="00172D9A"/>
    <w:rsid w:val="0017331D"/>
    <w:rsid w:val="001735AF"/>
    <w:rsid w:val="0017388C"/>
    <w:rsid w:val="00173927"/>
    <w:rsid w:val="00173A80"/>
    <w:rsid w:val="00173E72"/>
    <w:rsid w:val="00173F8F"/>
    <w:rsid w:val="00174059"/>
    <w:rsid w:val="001740C2"/>
    <w:rsid w:val="001743D5"/>
    <w:rsid w:val="0017462F"/>
    <w:rsid w:val="001749FD"/>
    <w:rsid w:val="00174E17"/>
    <w:rsid w:val="0017551B"/>
    <w:rsid w:val="00175A53"/>
    <w:rsid w:val="00175D1A"/>
    <w:rsid w:val="00176472"/>
    <w:rsid w:val="00176819"/>
    <w:rsid w:val="00176CA7"/>
    <w:rsid w:val="00176D40"/>
    <w:rsid w:val="001770AC"/>
    <w:rsid w:val="0017729F"/>
    <w:rsid w:val="0017780F"/>
    <w:rsid w:val="0017796E"/>
    <w:rsid w:val="001779D7"/>
    <w:rsid w:val="00177B4D"/>
    <w:rsid w:val="00177D76"/>
    <w:rsid w:val="00180384"/>
    <w:rsid w:val="0018049D"/>
    <w:rsid w:val="00180524"/>
    <w:rsid w:val="00180634"/>
    <w:rsid w:val="00180709"/>
    <w:rsid w:val="00180733"/>
    <w:rsid w:val="00180AAE"/>
    <w:rsid w:val="00180EEB"/>
    <w:rsid w:val="00180F09"/>
    <w:rsid w:val="00181433"/>
    <w:rsid w:val="001814E2"/>
    <w:rsid w:val="0018171F"/>
    <w:rsid w:val="00181F5D"/>
    <w:rsid w:val="001820F2"/>
    <w:rsid w:val="00182251"/>
    <w:rsid w:val="001823E8"/>
    <w:rsid w:val="00182724"/>
    <w:rsid w:val="0018287C"/>
    <w:rsid w:val="00182BE6"/>
    <w:rsid w:val="00182C23"/>
    <w:rsid w:val="001832FB"/>
    <w:rsid w:val="001838CA"/>
    <w:rsid w:val="00183972"/>
    <w:rsid w:val="00183B51"/>
    <w:rsid w:val="001840AD"/>
    <w:rsid w:val="00184250"/>
    <w:rsid w:val="001845E7"/>
    <w:rsid w:val="0018468E"/>
    <w:rsid w:val="00184713"/>
    <w:rsid w:val="00185023"/>
    <w:rsid w:val="001857B6"/>
    <w:rsid w:val="00186581"/>
    <w:rsid w:val="0018680E"/>
    <w:rsid w:val="001869C7"/>
    <w:rsid w:val="00186C45"/>
    <w:rsid w:val="00186D76"/>
    <w:rsid w:val="00186E07"/>
    <w:rsid w:val="0018728D"/>
    <w:rsid w:val="00187338"/>
    <w:rsid w:val="0018754D"/>
    <w:rsid w:val="00187E63"/>
    <w:rsid w:val="00187E86"/>
    <w:rsid w:val="00190815"/>
    <w:rsid w:val="0019084E"/>
    <w:rsid w:val="00190DA9"/>
    <w:rsid w:val="00191137"/>
    <w:rsid w:val="0019165A"/>
    <w:rsid w:val="00191934"/>
    <w:rsid w:val="00191F94"/>
    <w:rsid w:val="001921A6"/>
    <w:rsid w:val="001922FD"/>
    <w:rsid w:val="001926AC"/>
    <w:rsid w:val="001926BD"/>
    <w:rsid w:val="00192783"/>
    <w:rsid w:val="00192830"/>
    <w:rsid w:val="00193242"/>
    <w:rsid w:val="001933E5"/>
    <w:rsid w:val="0019346D"/>
    <w:rsid w:val="00193CFF"/>
    <w:rsid w:val="00194185"/>
    <w:rsid w:val="00194301"/>
    <w:rsid w:val="00194776"/>
    <w:rsid w:val="00194A41"/>
    <w:rsid w:val="00195160"/>
    <w:rsid w:val="00196199"/>
    <w:rsid w:val="00196AB6"/>
    <w:rsid w:val="00196D76"/>
    <w:rsid w:val="001972D8"/>
    <w:rsid w:val="0019746E"/>
    <w:rsid w:val="0019780C"/>
    <w:rsid w:val="00197D48"/>
    <w:rsid w:val="00197DE8"/>
    <w:rsid w:val="001A0344"/>
    <w:rsid w:val="001A0345"/>
    <w:rsid w:val="001A0379"/>
    <w:rsid w:val="001A03FE"/>
    <w:rsid w:val="001A0549"/>
    <w:rsid w:val="001A07EA"/>
    <w:rsid w:val="001A0829"/>
    <w:rsid w:val="001A0854"/>
    <w:rsid w:val="001A12AA"/>
    <w:rsid w:val="001A130E"/>
    <w:rsid w:val="001A13AF"/>
    <w:rsid w:val="001A13DF"/>
    <w:rsid w:val="001A16B8"/>
    <w:rsid w:val="001A194C"/>
    <w:rsid w:val="001A1B30"/>
    <w:rsid w:val="001A2006"/>
    <w:rsid w:val="001A25FA"/>
    <w:rsid w:val="001A267A"/>
    <w:rsid w:val="001A2A2C"/>
    <w:rsid w:val="001A2BCD"/>
    <w:rsid w:val="001A2D5D"/>
    <w:rsid w:val="001A2E36"/>
    <w:rsid w:val="001A30C5"/>
    <w:rsid w:val="001A34D0"/>
    <w:rsid w:val="001A3617"/>
    <w:rsid w:val="001A361D"/>
    <w:rsid w:val="001A3BE9"/>
    <w:rsid w:val="001A4092"/>
    <w:rsid w:val="001A41E5"/>
    <w:rsid w:val="001A420C"/>
    <w:rsid w:val="001A454E"/>
    <w:rsid w:val="001A497F"/>
    <w:rsid w:val="001A5042"/>
    <w:rsid w:val="001A52A5"/>
    <w:rsid w:val="001A537A"/>
    <w:rsid w:val="001A544D"/>
    <w:rsid w:val="001A549D"/>
    <w:rsid w:val="001A54B5"/>
    <w:rsid w:val="001A5648"/>
    <w:rsid w:val="001A57F9"/>
    <w:rsid w:val="001A58A4"/>
    <w:rsid w:val="001A5EFE"/>
    <w:rsid w:val="001A637F"/>
    <w:rsid w:val="001A68A5"/>
    <w:rsid w:val="001A6C1C"/>
    <w:rsid w:val="001A6E33"/>
    <w:rsid w:val="001A741C"/>
    <w:rsid w:val="001A748E"/>
    <w:rsid w:val="001A7CA4"/>
    <w:rsid w:val="001A7F0D"/>
    <w:rsid w:val="001A7F1B"/>
    <w:rsid w:val="001B0671"/>
    <w:rsid w:val="001B06A3"/>
    <w:rsid w:val="001B0AB7"/>
    <w:rsid w:val="001B0CCF"/>
    <w:rsid w:val="001B0F91"/>
    <w:rsid w:val="001B1CF2"/>
    <w:rsid w:val="001B1E06"/>
    <w:rsid w:val="001B2024"/>
    <w:rsid w:val="001B218E"/>
    <w:rsid w:val="001B25FD"/>
    <w:rsid w:val="001B27B0"/>
    <w:rsid w:val="001B2D59"/>
    <w:rsid w:val="001B2DAC"/>
    <w:rsid w:val="001B36BC"/>
    <w:rsid w:val="001B3795"/>
    <w:rsid w:val="001B3A35"/>
    <w:rsid w:val="001B3AA1"/>
    <w:rsid w:val="001B3BDD"/>
    <w:rsid w:val="001B405F"/>
    <w:rsid w:val="001B40EB"/>
    <w:rsid w:val="001B432E"/>
    <w:rsid w:val="001B4531"/>
    <w:rsid w:val="001B4686"/>
    <w:rsid w:val="001B46D2"/>
    <w:rsid w:val="001B4853"/>
    <w:rsid w:val="001B4A2D"/>
    <w:rsid w:val="001B4AB7"/>
    <w:rsid w:val="001B5036"/>
    <w:rsid w:val="001B5243"/>
    <w:rsid w:val="001B5F31"/>
    <w:rsid w:val="001B6098"/>
    <w:rsid w:val="001B6A0E"/>
    <w:rsid w:val="001B6BA5"/>
    <w:rsid w:val="001B6C43"/>
    <w:rsid w:val="001B6F0B"/>
    <w:rsid w:val="001B733C"/>
    <w:rsid w:val="001B77CD"/>
    <w:rsid w:val="001B7985"/>
    <w:rsid w:val="001B79BA"/>
    <w:rsid w:val="001C0765"/>
    <w:rsid w:val="001C0E75"/>
    <w:rsid w:val="001C1233"/>
    <w:rsid w:val="001C12A4"/>
    <w:rsid w:val="001C12F9"/>
    <w:rsid w:val="001C22AB"/>
    <w:rsid w:val="001C28D8"/>
    <w:rsid w:val="001C3423"/>
    <w:rsid w:val="001C352E"/>
    <w:rsid w:val="001C3DB3"/>
    <w:rsid w:val="001C40CF"/>
    <w:rsid w:val="001C418E"/>
    <w:rsid w:val="001C41E7"/>
    <w:rsid w:val="001C5239"/>
    <w:rsid w:val="001C56C1"/>
    <w:rsid w:val="001C5832"/>
    <w:rsid w:val="001C58DA"/>
    <w:rsid w:val="001C5B00"/>
    <w:rsid w:val="001C5B47"/>
    <w:rsid w:val="001C601C"/>
    <w:rsid w:val="001C6099"/>
    <w:rsid w:val="001C6752"/>
    <w:rsid w:val="001C6B50"/>
    <w:rsid w:val="001C6DBC"/>
    <w:rsid w:val="001C6FE6"/>
    <w:rsid w:val="001C753F"/>
    <w:rsid w:val="001C75DB"/>
    <w:rsid w:val="001C7989"/>
    <w:rsid w:val="001C7DF2"/>
    <w:rsid w:val="001C7F0B"/>
    <w:rsid w:val="001D0203"/>
    <w:rsid w:val="001D0961"/>
    <w:rsid w:val="001D0C95"/>
    <w:rsid w:val="001D1530"/>
    <w:rsid w:val="001D1A62"/>
    <w:rsid w:val="001D1AB0"/>
    <w:rsid w:val="001D1DCB"/>
    <w:rsid w:val="001D28A1"/>
    <w:rsid w:val="001D2BDA"/>
    <w:rsid w:val="001D2C85"/>
    <w:rsid w:val="001D2D75"/>
    <w:rsid w:val="001D2DE1"/>
    <w:rsid w:val="001D3383"/>
    <w:rsid w:val="001D383D"/>
    <w:rsid w:val="001D3C63"/>
    <w:rsid w:val="001D3D1B"/>
    <w:rsid w:val="001D4067"/>
    <w:rsid w:val="001D44B9"/>
    <w:rsid w:val="001D4773"/>
    <w:rsid w:val="001D4B42"/>
    <w:rsid w:val="001D4D34"/>
    <w:rsid w:val="001D4DB4"/>
    <w:rsid w:val="001D5250"/>
    <w:rsid w:val="001D57A4"/>
    <w:rsid w:val="001D5A27"/>
    <w:rsid w:val="001D5B62"/>
    <w:rsid w:val="001D60DA"/>
    <w:rsid w:val="001D61BD"/>
    <w:rsid w:val="001D6375"/>
    <w:rsid w:val="001D65F3"/>
    <w:rsid w:val="001D7151"/>
    <w:rsid w:val="001D772A"/>
    <w:rsid w:val="001E016D"/>
    <w:rsid w:val="001E165B"/>
    <w:rsid w:val="001E174A"/>
    <w:rsid w:val="001E18CC"/>
    <w:rsid w:val="001E19C3"/>
    <w:rsid w:val="001E1B16"/>
    <w:rsid w:val="001E204A"/>
    <w:rsid w:val="001E25B6"/>
    <w:rsid w:val="001E2775"/>
    <w:rsid w:val="001E2A31"/>
    <w:rsid w:val="001E2A5D"/>
    <w:rsid w:val="001E2B69"/>
    <w:rsid w:val="001E2C0C"/>
    <w:rsid w:val="001E2EBD"/>
    <w:rsid w:val="001E2ED0"/>
    <w:rsid w:val="001E3231"/>
    <w:rsid w:val="001E33B8"/>
    <w:rsid w:val="001E340A"/>
    <w:rsid w:val="001E3FA6"/>
    <w:rsid w:val="001E3FBF"/>
    <w:rsid w:val="001E42C9"/>
    <w:rsid w:val="001E4ABF"/>
    <w:rsid w:val="001E4D53"/>
    <w:rsid w:val="001E5326"/>
    <w:rsid w:val="001E5328"/>
    <w:rsid w:val="001E532F"/>
    <w:rsid w:val="001E54E1"/>
    <w:rsid w:val="001E5771"/>
    <w:rsid w:val="001E5C69"/>
    <w:rsid w:val="001E5FF5"/>
    <w:rsid w:val="001E63CA"/>
    <w:rsid w:val="001E6AAD"/>
    <w:rsid w:val="001E6DD6"/>
    <w:rsid w:val="001E714A"/>
    <w:rsid w:val="001E7855"/>
    <w:rsid w:val="001E787C"/>
    <w:rsid w:val="001E7919"/>
    <w:rsid w:val="001E79A6"/>
    <w:rsid w:val="001E79DD"/>
    <w:rsid w:val="001E79E4"/>
    <w:rsid w:val="001F0038"/>
    <w:rsid w:val="001F0197"/>
    <w:rsid w:val="001F0588"/>
    <w:rsid w:val="001F0943"/>
    <w:rsid w:val="001F096F"/>
    <w:rsid w:val="001F0B94"/>
    <w:rsid w:val="001F1798"/>
    <w:rsid w:val="001F1913"/>
    <w:rsid w:val="001F1991"/>
    <w:rsid w:val="001F19EF"/>
    <w:rsid w:val="001F1A15"/>
    <w:rsid w:val="001F1E41"/>
    <w:rsid w:val="001F1FD2"/>
    <w:rsid w:val="001F2368"/>
    <w:rsid w:val="001F23B3"/>
    <w:rsid w:val="001F2524"/>
    <w:rsid w:val="001F257E"/>
    <w:rsid w:val="001F285F"/>
    <w:rsid w:val="001F2924"/>
    <w:rsid w:val="001F2A8E"/>
    <w:rsid w:val="001F3056"/>
    <w:rsid w:val="001F30DD"/>
    <w:rsid w:val="001F3792"/>
    <w:rsid w:val="001F3888"/>
    <w:rsid w:val="001F38FE"/>
    <w:rsid w:val="001F4051"/>
    <w:rsid w:val="001F4074"/>
    <w:rsid w:val="001F457A"/>
    <w:rsid w:val="001F47D3"/>
    <w:rsid w:val="001F4A2A"/>
    <w:rsid w:val="001F4EBC"/>
    <w:rsid w:val="001F4FE2"/>
    <w:rsid w:val="001F5777"/>
    <w:rsid w:val="001F5833"/>
    <w:rsid w:val="001F5BB3"/>
    <w:rsid w:val="001F6594"/>
    <w:rsid w:val="001F65BD"/>
    <w:rsid w:val="001F668B"/>
    <w:rsid w:val="001F673A"/>
    <w:rsid w:val="001F7497"/>
    <w:rsid w:val="001F7602"/>
    <w:rsid w:val="00200044"/>
    <w:rsid w:val="002000D5"/>
    <w:rsid w:val="00200476"/>
    <w:rsid w:val="00200955"/>
    <w:rsid w:val="00200B2E"/>
    <w:rsid w:val="0020142B"/>
    <w:rsid w:val="00201A42"/>
    <w:rsid w:val="002023B4"/>
    <w:rsid w:val="0020241D"/>
    <w:rsid w:val="0020288F"/>
    <w:rsid w:val="00202B33"/>
    <w:rsid w:val="00202B5D"/>
    <w:rsid w:val="00202D2E"/>
    <w:rsid w:val="0020352F"/>
    <w:rsid w:val="002035F5"/>
    <w:rsid w:val="00203727"/>
    <w:rsid w:val="00203EF0"/>
    <w:rsid w:val="00204588"/>
    <w:rsid w:val="00204C18"/>
    <w:rsid w:val="0020531E"/>
    <w:rsid w:val="00205530"/>
    <w:rsid w:val="0020571C"/>
    <w:rsid w:val="00205A56"/>
    <w:rsid w:val="00205B1E"/>
    <w:rsid w:val="00205B5B"/>
    <w:rsid w:val="00205C47"/>
    <w:rsid w:val="00205F48"/>
    <w:rsid w:val="00205F9E"/>
    <w:rsid w:val="0020614C"/>
    <w:rsid w:val="0020668D"/>
    <w:rsid w:val="0020685F"/>
    <w:rsid w:val="00206C1F"/>
    <w:rsid w:val="00206D57"/>
    <w:rsid w:val="00206FD2"/>
    <w:rsid w:val="0020737F"/>
    <w:rsid w:val="002077E8"/>
    <w:rsid w:val="00207925"/>
    <w:rsid w:val="002079F2"/>
    <w:rsid w:val="00207BD8"/>
    <w:rsid w:val="002101EE"/>
    <w:rsid w:val="00210274"/>
    <w:rsid w:val="00210408"/>
    <w:rsid w:val="0021047A"/>
    <w:rsid w:val="00210783"/>
    <w:rsid w:val="0021092D"/>
    <w:rsid w:val="00210F56"/>
    <w:rsid w:val="00210FA2"/>
    <w:rsid w:val="0021121E"/>
    <w:rsid w:val="00211260"/>
    <w:rsid w:val="002113B5"/>
    <w:rsid w:val="00211A22"/>
    <w:rsid w:val="00211EE3"/>
    <w:rsid w:val="00211EF2"/>
    <w:rsid w:val="002128C4"/>
    <w:rsid w:val="0021292C"/>
    <w:rsid w:val="00212DA1"/>
    <w:rsid w:val="00212F61"/>
    <w:rsid w:val="00212F97"/>
    <w:rsid w:val="002130B8"/>
    <w:rsid w:val="002130DA"/>
    <w:rsid w:val="00213725"/>
    <w:rsid w:val="002137A0"/>
    <w:rsid w:val="00213A6F"/>
    <w:rsid w:val="00213D49"/>
    <w:rsid w:val="00213E3B"/>
    <w:rsid w:val="002141DC"/>
    <w:rsid w:val="002142E4"/>
    <w:rsid w:val="00214436"/>
    <w:rsid w:val="00215187"/>
    <w:rsid w:val="002151C2"/>
    <w:rsid w:val="00215293"/>
    <w:rsid w:val="002152DA"/>
    <w:rsid w:val="0021531F"/>
    <w:rsid w:val="002153AE"/>
    <w:rsid w:val="002155B2"/>
    <w:rsid w:val="00215B58"/>
    <w:rsid w:val="00215FC5"/>
    <w:rsid w:val="0021626E"/>
    <w:rsid w:val="002163C9"/>
    <w:rsid w:val="0021677A"/>
    <w:rsid w:val="00216A50"/>
    <w:rsid w:val="00216AFA"/>
    <w:rsid w:val="00217096"/>
    <w:rsid w:val="00217171"/>
    <w:rsid w:val="00217C12"/>
    <w:rsid w:val="00217F28"/>
    <w:rsid w:val="0022000C"/>
    <w:rsid w:val="002200D3"/>
    <w:rsid w:val="00220279"/>
    <w:rsid w:val="00220438"/>
    <w:rsid w:val="00220B4F"/>
    <w:rsid w:val="00220C36"/>
    <w:rsid w:val="00220DB6"/>
    <w:rsid w:val="0022120F"/>
    <w:rsid w:val="002212EF"/>
    <w:rsid w:val="0022191F"/>
    <w:rsid w:val="00221CA0"/>
    <w:rsid w:val="00221E01"/>
    <w:rsid w:val="00221EB6"/>
    <w:rsid w:val="00222166"/>
    <w:rsid w:val="00222624"/>
    <w:rsid w:val="002228AE"/>
    <w:rsid w:val="002229D0"/>
    <w:rsid w:val="00222BE4"/>
    <w:rsid w:val="00222C0F"/>
    <w:rsid w:val="0022438A"/>
    <w:rsid w:val="00224900"/>
    <w:rsid w:val="00224EEB"/>
    <w:rsid w:val="002250AF"/>
    <w:rsid w:val="0022521B"/>
    <w:rsid w:val="00225485"/>
    <w:rsid w:val="00225684"/>
    <w:rsid w:val="002258B3"/>
    <w:rsid w:val="0022676A"/>
    <w:rsid w:val="00226862"/>
    <w:rsid w:val="00226D4C"/>
    <w:rsid w:val="00226DF9"/>
    <w:rsid w:val="00226E28"/>
    <w:rsid w:val="002271EA"/>
    <w:rsid w:val="002273AC"/>
    <w:rsid w:val="002276EA"/>
    <w:rsid w:val="00227884"/>
    <w:rsid w:val="00227B5D"/>
    <w:rsid w:val="00227B9C"/>
    <w:rsid w:val="00230A98"/>
    <w:rsid w:val="00230CDA"/>
    <w:rsid w:val="00230DCC"/>
    <w:rsid w:val="00231417"/>
    <w:rsid w:val="002315F6"/>
    <w:rsid w:val="0023164F"/>
    <w:rsid w:val="0023179A"/>
    <w:rsid w:val="0023186E"/>
    <w:rsid w:val="00231BE8"/>
    <w:rsid w:val="00231D07"/>
    <w:rsid w:val="002324D6"/>
    <w:rsid w:val="002326BF"/>
    <w:rsid w:val="00232B3C"/>
    <w:rsid w:val="00232D28"/>
    <w:rsid w:val="00232DF5"/>
    <w:rsid w:val="00233701"/>
    <w:rsid w:val="00233B9B"/>
    <w:rsid w:val="002343E2"/>
    <w:rsid w:val="0023469B"/>
    <w:rsid w:val="00234754"/>
    <w:rsid w:val="0023515B"/>
    <w:rsid w:val="002359CB"/>
    <w:rsid w:val="00235A74"/>
    <w:rsid w:val="00235C50"/>
    <w:rsid w:val="002360F9"/>
    <w:rsid w:val="002362E3"/>
    <w:rsid w:val="0023675C"/>
    <w:rsid w:val="00237066"/>
    <w:rsid w:val="002371CF"/>
    <w:rsid w:val="002377BA"/>
    <w:rsid w:val="0023790A"/>
    <w:rsid w:val="00237EE3"/>
    <w:rsid w:val="00240501"/>
    <w:rsid w:val="00240503"/>
    <w:rsid w:val="0024059F"/>
    <w:rsid w:val="002409D5"/>
    <w:rsid w:val="00241249"/>
    <w:rsid w:val="00241305"/>
    <w:rsid w:val="00241B43"/>
    <w:rsid w:val="00241B9B"/>
    <w:rsid w:val="00242134"/>
    <w:rsid w:val="00242257"/>
    <w:rsid w:val="002422AE"/>
    <w:rsid w:val="002423B4"/>
    <w:rsid w:val="002424AC"/>
    <w:rsid w:val="002426B3"/>
    <w:rsid w:val="00242C82"/>
    <w:rsid w:val="00242EFE"/>
    <w:rsid w:val="00242F78"/>
    <w:rsid w:val="00243146"/>
    <w:rsid w:val="002431AD"/>
    <w:rsid w:val="00243267"/>
    <w:rsid w:val="0024370B"/>
    <w:rsid w:val="002438E3"/>
    <w:rsid w:val="00243AD5"/>
    <w:rsid w:val="00243DB7"/>
    <w:rsid w:val="002442E3"/>
    <w:rsid w:val="002444EA"/>
    <w:rsid w:val="00244756"/>
    <w:rsid w:val="002451F4"/>
    <w:rsid w:val="002456CE"/>
    <w:rsid w:val="002458B3"/>
    <w:rsid w:val="00246139"/>
    <w:rsid w:val="0024629A"/>
    <w:rsid w:val="00246450"/>
    <w:rsid w:val="00246F4B"/>
    <w:rsid w:val="00247162"/>
    <w:rsid w:val="00247186"/>
    <w:rsid w:val="00247315"/>
    <w:rsid w:val="00247838"/>
    <w:rsid w:val="00247B1A"/>
    <w:rsid w:val="00247D45"/>
    <w:rsid w:val="00247EB3"/>
    <w:rsid w:val="00250078"/>
    <w:rsid w:val="00250E89"/>
    <w:rsid w:val="002511F0"/>
    <w:rsid w:val="002513D4"/>
    <w:rsid w:val="00251458"/>
    <w:rsid w:val="0025219D"/>
    <w:rsid w:val="002524A0"/>
    <w:rsid w:val="0025266D"/>
    <w:rsid w:val="002527A3"/>
    <w:rsid w:val="00252F4E"/>
    <w:rsid w:val="00253499"/>
    <w:rsid w:val="00253C19"/>
    <w:rsid w:val="00253C95"/>
    <w:rsid w:val="00253CF8"/>
    <w:rsid w:val="002543D4"/>
    <w:rsid w:val="00254797"/>
    <w:rsid w:val="002547BA"/>
    <w:rsid w:val="00254DCE"/>
    <w:rsid w:val="0025500E"/>
    <w:rsid w:val="0025544A"/>
    <w:rsid w:val="002555D0"/>
    <w:rsid w:val="00255637"/>
    <w:rsid w:val="00255643"/>
    <w:rsid w:val="00255A87"/>
    <w:rsid w:val="00255B6C"/>
    <w:rsid w:val="00255C27"/>
    <w:rsid w:val="00255E1C"/>
    <w:rsid w:val="00255E79"/>
    <w:rsid w:val="00255EC7"/>
    <w:rsid w:val="0025609F"/>
    <w:rsid w:val="002566BB"/>
    <w:rsid w:val="00256F91"/>
    <w:rsid w:val="002571AF"/>
    <w:rsid w:val="00257681"/>
    <w:rsid w:val="00257688"/>
    <w:rsid w:val="0025787C"/>
    <w:rsid w:val="002578CD"/>
    <w:rsid w:val="00257C2D"/>
    <w:rsid w:val="00257F40"/>
    <w:rsid w:val="0026040F"/>
    <w:rsid w:val="0026057D"/>
    <w:rsid w:val="0026075D"/>
    <w:rsid w:val="00260AC3"/>
    <w:rsid w:val="00260B9F"/>
    <w:rsid w:val="0026203F"/>
    <w:rsid w:val="00262D88"/>
    <w:rsid w:val="00262F63"/>
    <w:rsid w:val="0026350C"/>
    <w:rsid w:val="002636AA"/>
    <w:rsid w:val="00263D07"/>
    <w:rsid w:val="00263D2C"/>
    <w:rsid w:val="00263EB9"/>
    <w:rsid w:val="002646D2"/>
    <w:rsid w:val="00264862"/>
    <w:rsid w:val="002649DB"/>
    <w:rsid w:val="00264C5E"/>
    <w:rsid w:val="00264DC1"/>
    <w:rsid w:val="00265329"/>
    <w:rsid w:val="0026536A"/>
    <w:rsid w:val="00265615"/>
    <w:rsid w:val="002656BE"/>
    <w:rsid w:val="00265DB4"/>
    <w:rsid w:val="002662CC"/>
    <w:rsid w:val="0026734E"/>
    <w:rsid w:val="0026775D"/>
    <w:rsid w:val="00267900"/>
    <w:rsid w:val="00267AE7"/>
    <w:rsid w:val="00267B13"/>
    <w:rsid w:val="0027011F"/>
    <w:rsid w:val="002704FA"/>
    <w:rsid w:val="00270797"/>
    <w:rsid w:val="0027086E"/>
    <w:rsid w:val="00270AF6"/>
    <w:rsid w:val="00270C74"/>
    <w:rsid w:val="00270E17"/>
    <w:rsid w:val="00270E46"/>
    <w:rsid w:val="002714D2"/>
    <w:rsid w:val="00271827"/>
    <w:rsid w:val="0027196A"/>
    <w:rsid w:val="00271CB3"/>
    <w:rsid w:val="0027209D"/>
    <w:rsid w:val="002720E1"/>
    <w:rsid w:val="0027258C"/>
    <w:rsid w:val="002727B8"/>
    <w:rsid w:val="00272851"/>
    <w:rsid w:val="00272A0B"/>
    <w:rsid w:val="00272BF3"/>
    <w:rsid w:val="00272F70"/>
    <w:rsid w:val="0027358C"/>
    <w:rsid w:val="00273982"/>
    <w:rsid w:val="00273A4B"/>
    <w:rsid w:val="00273AB2"/>
    <w:rsid w:val="00273C8C"/>
    <w:rsid w:val="00273D88"/>
    <w:rsid w:val="00274050"/>
    <w:rsid w:val="0027476D"/>
    <w:rsid w:val="002756EE"/>
    <w:rsid w:val="0027571D"/>
    <w:rsid w:val="002758DC"/>
    <w:rsid w:val="00275919"/>
    <w:rsid w:val="00275CA0"/>
    <w:rsid w:val="00276242"/>
    <w:rsid w:val="00276616"/>
    <w:rsid w:val="002766F7"/>
    <w:rsid w:val="00276EB3"/>
    <w:rsid w:val="0027726F"/>
    <w:rsid w:val="00277725"/>
    <w:rsid w:val="0027781D"/>
    <w:rsid w:val="00277952"/>
    <w:rsid w:val="00277FAB"/>
    <w:rsid w:val="002800DE"/>
    <w:rsid w:val="0028033B"/>
    <w:rsid w:val="00280510"/>
    <w:rsid w:val="0028096B"/>
    <w:rsid w:val="00280B27"/>
    <w:rsid w:val="00280CB9"/>
    <w:rsid w:val="00280D13"/>
    <w:rsid w:val="00280E56"/>
    <w:rsid w:val="00280FD0"/>
    <w:rsid w:val="002812A3"/>
    <w:rsid w:val="00281471"/>
    <w:rsid w:val="0028173F"/>
    <w:rsid w:val="00281769"/>
    <w:rsid w:val="00281EEA"/>
    <w:rsid w:val="00281F00"/>
    <w:rsid w:val="00282746"/>
    <w:rsid w:val="00282A94"/>
    <w:rsid w:val="00283B26"/>
    <w:rsid w:val="00283FF6"/>
    <w:rsid w:val="00284080"/>
    <w:rsid w:val="00284241"/>
    <w:rsid w:val="002848B4"/>
    <w:rsid w:val="00284EA4"/>
    <w:rsid w:val="0028507F"/>
    <w:rsid w:val="00285248"/>
    <w:rsid w:val="00285250"/>
    <w:rsid w:val="002854D0"/>
    <w:rsid w:val="00285538"/>
    <w:rsid w:val="002858C9"/>
    <w:rsid w:val="00285AAA"/>
    <w:rsid w:val="00285FB7"/>
    <w:rsid w:val="002869F2"/>
    <w:rsid w:val="00286DB6"/>
    <w:rsid w:val="00286DB9"/>
    <w:rsid w:val="00286DC2"/>
    <w:rsid w:val="00287336"/>
    <w:rsid w:val="00287369"/>
    <w:rsid w:val="00287601"/>
    <w:rsid w:val="002876BB"/>
    <w:rsid w:val="002876E2"/>
    <w:rsid w:val="00287749"/>
    <w:rsid w:val="002878D8"/>
    <w:rsid w:val="002878F4"/>
    <w:rsid w:val="00287A82"/>
    <w:rsid w:val="00287D36"/>
    <w:rsid w:val="00287E16"/>
    <w:rsid w:val="00287EA2"/>
    <w:rsid w:val="0029020C"/>
    <w:rsid w:val="00290A01"/>
    <w:rsid w:val="00290A62"/>
    <w:rsid w:val="00291526"/>
    <w:rsid w:val="00291B4F"/>
    <w:rsid w:val="00291E51"/>
    <w:rsid w:val="00291EB4"/>
    <w:rsid w:val="002925DE"/>
    <w:rsid w:val="002925E0"/>
    <w:rsid w:val="0029266C"/>
    <w:rsid w:val="00292DE5"/>
    <w:rsid w:val="00293956"/>
    <w:rsid w:val="00293BB0"/>
    <w:rsid w:val="00294162"/>
    <w:rsid w:val="00294164"/>
    <w:rsid w:val="0029425A"/>
    <w:rsid w:val="00294FF2"/>
    <w:rsid w:val="0029527C"/>
    <w:rsid w:val="00295598"/>
    <w:rsid w:val="002955C1"/>
    <w:rsid w:val="00295988"/>
    <w:rsid w:val="00295A73"/>
    <w:rsid w:val="00295C15"/>
    <w:rsid w:val="00295CD6"/>
    <w:rsid w:val="00296095"/>
    <w:rsid w:val="00296418"/>
    <w:rsid w:val="00296658"/>
    <w:rsid w:val="0029677C"/>
    <w:rsid w:val="002967E7"/>
    <w:rsid w:val="00296860"/>
    <w:rsid w:val="00296DF3"/>
    <w:rsid w:val="00297083"/>
    <w:rsid w:val="0029724D"/>
    <w:rsid w:val="002973D8"/>
    <w:rsid w:val="0029757B"/>
    <w:rsid w:val="0029759A"/>
    <w:rsid w:val="00297695"/>
    <w:rsid w:val="002976AD"/>
    <w:rsid w:val="00297EED"/>
    <w:rsid w:val="002A0264"/>
    <w:rsid w:val="002A1125"/>
    <w:rsid w:val="002A138A"/>
    <w:rsid w:val="002A180F"/>
    <w:rsid w:val="002A1A00"/>
    <w:rsid w:val="002A1B42"/>
    <w:rsid w:val="002A2963"/>
    <w:rsid w:val="002A2D44"/>
    <w:rsid w:val="002A2F68"/>
    <w:rsid w:val="002A2F80"/>
    <w:rsid w:val="002A30A2"/>
    <w:rsid w:val="002A33E3"/>
    <w:rsid w:val="002A33F9"/>
    <w:rsid w:val="002A3A35"/>
    <w:rsid w:val="002A3D7B"/>
    <w:rsid w:val="002A43A2"/>
    <w:rsid w:val="002A46AA"/>
    <w:rsid w:val="002A4844"/>
    <w:rsid w:val="002A4EA9"/>
    <w:rsid w:val="002A5347"/>
    <w:rsid w:val="002A56E7"/>
    <w:rsid w:val="002A5891"/>
    <w:rsid w:val="002A58C8"/>
    <w:rsid w:val="002A6B8B"/>
    <w:rsid w:val="002A73EC"/>
    <w:rsid w:val="002A74AE"/>
    <w:rsid w:val="002A7591"/>
    <w:rsid w:val="002A798A"/>
    <w:rsid w:val="002A7E10"/>
    <w:rsid w:val="002B0033"/>
    <w:rsid w:val="002B085D"/>
    <w:rsid w:val="002B085F"/>
    <w:rsid w:val="002B0957"/>
    <w:rsid w:val="002B12C3"/>
    <w:rsid w:val="002B1CFB"/>
    <w:rsid w:val="002B2217"/>
    <w:rsid w:val="002B23A8"/>
    <w:rsid w:val="002B2418"/>
    <w:rsid w:val="002B2507"/>
    <w:rsid w:val="002B28C9"/>
    <w:rsid w:val="002B2A63"/>
    <w:rsid w:val="002B2A93"/>
    <w:rsid w:val="002B3087"/>
    <w:rsid w:val="002B3323"/>
    <w:rsid w:val="002B3B9D"/>
    <w:rsid w:val="002B3C16"/>
    <w:rsid w:val="002B424A"/>
    <w:rsid w:val="002B4BAA"/>
    <w:rsid w:val="002B4E3D"/>
    <w:rsid w:val="002B518F"/>
    <w:rsid w:val="002B54F1"/>
    <w:rsid w:val="002B6842"/>
    <w:rsid w:val="002B6C67"/>
    <w:rsid w:val="002B6C9A"/>
    <w:rsid w:val="002B6F42"/>
    <w:rsid w:val="002B71CC"/>
    <w:rsid w:val="002B78A8"/>
    <w:rsid w:val="002B7F72"/>
    <w:rsid w:val="002B7FD4"/>
    <w:rsid w:val="002C020F"/>
    <w:rsid w:val="002C0212"/>
    <w:rsid w:val="002C0654"/>
    <w:rsid w:val="002C0DC7"/>
    <w:rsid w:val="002C116C"/>
    <w:rsid w:val="002C120B"/>
    <w:rsid w:val="002C1BC5"/>
    <w:rsid w:val="002C1D91"/>
    <w:rsid w:val="002C238E"/>
    <w:rsid w:val="002C24E4"/>
    <w:rsid w:val="002C276D"/>
    <w:rsid w:val="002C2E45"/>
    <w:rsid w:val="002C2EF7"/>
    <w:rsid w:val="002C2FA5"/>
    <w:rsid w:val="002C33CD"/>
    <w:rsid w:val="002C3754"/>
    <w:rsid w:val="002C37E8"/>
    <w:rsid w:val="002C387F"/>
    <w:rsid w:val="002C38FC"/>
    <w:rsid w:val="002C3FCB"/>
    <w:rsid w:val="002C4067"/>
    <w:rsid w:val="002C4648"/>
    <w:rsid w:val="002C47B2"/>
    <w:rsid w:val="002C5225"/>
    <w:rsid w:val="002C5551"/>
    <w:rsid w:val="002C5B90"/>
    <w:rsid w:val="002C5FAC"/>
    <w:rsid w:val="002C6B4D"/>
    <w:rsid w:val="002C6B8C"/>
    <w:rsid w:val="002C6D97"/>
    <w:rsid w:val="002C6F26"/>
    <w:rsid w:val="002C715F"/>
    <w:rsid w:val="002C7180"/>
    <w:rsid w:val="002C773E"/>
    <w:rsid w:val="002C7764"/>
    <w:rsid w:val="002C7B1F"/>
    <w:rsid w:val="002C7B3E"/>
    <w:rsid w:val="002C7DAF"/>
    <w:rsid w:val="002C7DC6"/>
    <w:rsid w:val="002D0274"/>
    <w:rsid w:val="002D0459"/>
    <w:rsid w:val="002D0508"/>
    <w:rsid w:val="002D05E1"/>
    <w:rsid w:val="002D0926"/>
    <w:rsid w:val="002D0BC4"/>
    <w:rsid w:val="002D0D10"/>
    <w:rsid w:val="002D23F6"/>
    <w:rsid w:val="002D28EA"/>
    <w:rsid w:val="002D31CA"/>
    <w:rsid w:val="002D31E8"/>
    <w:rsid w:val="002D3204"/>
    <w:rsid w:val="002D33EE"/>
    <w:rsid w:val="002D3686"/>
    <w:rsid w:val="002D39A6"/>
    <w:rsid w:val="002D410E"/>
    <w:rsid w:val="002D447E"/>
    <w:rsid w:val="002D481C"/>
    <w:rsid w:val="002D482F"/>
    <w:rsid w:val="002D4ACA"/>
    <w:rsid w:val="002D4B15"/>
    <w:rsid w:val="002D4E56"/>
    <w:rsid w:val="002D4F50"/>
    <w:rsid w:val="002D5233"/>
    <w:rsid w:val="002D58A6"/>
    <w:rsid w:val="002D5A2A"/>
    <w:rsid w:val="002D5CB4"/>
    <w:rsid w:val="002D5DDF"/>
    <w:rsid w:val="002D5F29"/>
    <w:rsid w:val="002D5FA1"/>
    <w:rsid w:val="002D6782"/>
    <w:rsid w:val="002D67EE"/>
    <w:rsid w:val="002D68FB"/>
    <w:rsid w:val="002D6916"/>
    <w:rsid w:val="002D6AFB"/>
    <w:rsid w:val="002D7450"/>
    <w:rsid w:val="002D7E6A"/>
    <w:rsid w:val="002E0899"/>
    <w:rsid w:val="002E0F9D"/>
    <w:rsid w:val="002E131C"/>
    <w:rsid w:val="002E1B89"/>
    <w:rsid w:val="002E1DD5"/>
    <w:rsid w:val="002E20BC"/>
    <w:rsid w:val="002E23B4"/>
    <w:rsid w:val="002E28D2"/>
    <w:rsid w:val="002E29A1"/>
    <w:rsid w:val="002E2B20"/>
    <w:rsid w:val="002E2B61"/>
    <w:rsid w:val="002E2BFD"/>
    <w:rsid w:val="002E39BF"/>
    <w:rsid w:val="002E52C2"/>
    <w:rsid w:val="002E5C1D"/>
    <w:rsid w:val="002E66CF"/>
    <w:rsid w:val="002E6E59"/>
    <w:rsid w:val="002E6ED7"/>
    <w:rsid w:val="002E758D"/>
    <w:rsid w:val="002E76DF"/>
    <w:rsid w:val="002E7927"/>
    <w:rsid w:val="002E7CC2"/>
    <w:rsid w:val="002E7D96"/>
    <w:rsid w:val="002E7DB4"/>
    <w:rsid w:val="002E7DFE"/>
    <w:rsid w:val="002E7FA7"/>
    <w:rsid w:val="002E7FDB"/>
    <w:rsid w:val="002F0463"/>
    <w:rsid w:val="002F073C"/>
    <w:rsid w:val="002F0CCD"/>
    <w:rsid w:val="002F10CA"/>
    <w:rsid w:val="002F10E6"/>
    <w:rsid w:val="002F15A4"/>
    <w:rsid w:val="002F195B"/>
    <w:rsid w:val="002F1A19"/>
    <w:rsid w:val="002F1A9F"/>
    <w:rsid w:val="002F1AB5"/>
    <w:rsid w:val="002F1B29"/>
    <w:rsid w:val="002F1E45"/>
    <w:rsid w:val="002F2883"/>
    <w:rsid w:val="002F36B3"/>
    <w:rsid w:val="002F37E1"/>
    <w:rsid w:val="002F3891"/>
    <w:rsid w:val="002F3B82"/>
    <w:rsid w:val="002F3D2F"/>
    <w:rsid w:val="002F3D9F"/>
    <w:rsid w:val="002F4025"/>
    <w:rsid w:val="002F4393"/>
    <w:rsid w:val="002F441F"/>
    <w:rsid w:val="002F4686"/>
    <w:rsid w:val="002F4ACC"/>
    <w:rsid w:val="002F509E"/>
    <w:rsid w:val="002F50E1"/>
    <w:rsid w:val="002F56E8"/>
    <w:rsid w:val="002F5708"/>
    <w:rsid w:val="002F5D36"/>
    <w:rsid w:val="002F5F1F"/>
    <w:rsid w:val="002F610E"/>
    <w:rsid w:val="002F61F5"/>
    <w:rsid w:val="002F641E"/>
    <w:rsid w:val="002F645A"/>
    <w:rsid w:val="002F6613"/>
    <w:rsid w:val="002F69E1"/>
    <w:rsid w:val="002F6EB7"/>
    <w:rsid w:val="002F7134"/>
    <w:rsid w:val="002F71EE"/>
    <w:rsid w:val="002F7274"/>
    <w:rsid w:val="002F729E"/>
    <w:rsid w:val="002F72B8"/>
    <w:rsid w:val="002F76FA"/>
    <w:rsid w:val="002F7EF9"/>
    <w:rsid w:val="002F7F7A"/>
    <w:rsid w:val="002F7FC7"/>
    <w:rsid w:val="0030006C"/>
    <w:rsid w:val="003003A5"/>
    <w:rsid w:val="003005F7"/>
    <w:rsid w:val="00300749"/>
    <w:rsid w:val="00300792"/>
    <w:rsid w:val="00300D91"/>
    <w:rsid w:val="0030102A"/>
    <w:rsid w:val="00301334"/>
    <w:rsid w:val="00301394"/>
    <w:rsid w:val="003014E7"/>
    <w:rsid w:val="0030184D"/>
    <w:rsid w:val="00302080"/>
    <w:rsid w:val="00302257"/>
    <w:rsid w:val="00302440"/>
    <w:rsid w:val="00302ABC"/>
    <w:rsid w:val="00302BDE"/>
    <w:rsid w:val="0030320D"/>
    <w:rsid w:val="00303848"/>
    <w:rsid w:val="003039B1"/>
    <w:rsid w:val="00303B2D"/>
    <w:rsid w:val="00303C0D"/>
    <w:rsid w:val="00303C6F"/>
    <w:rsid w:val="0030466C"/>
    <w:rsid w:val="00304972"/>
    <w:rsid w:val="00304CF2"/>
    <w:rsid w:val="003050B4"/>
    <w:rsid w:val="00305370"/>
    <w:rsid w:val="0030579B"/>
    <w:rsid w:val="00305B59"/>
    <w:rsid w:val="00306544"/>
    <w:rsid w:val="003065D1"/>
    <w:rsid w:val="00306A23"/>
    <w:rsid w:val="00306B8B"/>
    <w:rsid w:val="00306D2D"/>
    <w:rsid w:val="0030711A"/>
    <w:rsid w:val="003073CD"/>
    <w:rsid w:val="003076A6"/>
    <w:rsid w:val="00307E4D"/>
    <w:rsid w:val="0031014A"/>
    <w:rsid w:val="003101C2"/>
    <w:rsid w:val="00310553"/>
    <w:rsid w:val="003108AF"/>
    <w:rsid w:val="003113CA"/>
    <w:rsid w:val="0031155F"/>
    <w:rsid w:val="0031169C"/>
    <w:rsid w:val="00311A48"/>
    <w:rsid w:val="00311C6A"/>
    <w:rsid w:val="00311CB9"/>
    <w:rsid w:val="00311DE3"/>
    <w:rsid w:val="00311E38"/>
    <w:rsid w:val="003126C9"/>
    <w:rsid w:val="00312C04"/>
    <w:rsid w:val="00312C5C"/>
    <w:rsid w:val="00313E1F"/>
    <w:rsid w:val="00314034"/>
    <w:rsid w:val="003141DD"/>
    <w:rsid w:val="003143BD"/>
    <w:rsid w:val="00314E93"/>
    <w:rsid w:val="00315E1A"/>
    <w:rsid w:val="00315F05"/>
    <w:rsid w:val="00317866"/>
    <w:rsid w:val="00317D2C"/>
    <w:rsid w:val="00320AAE"/>
    <w:rsid w:val="003211E6"/>
    <w:rsid w:val="00321AA1"/>
    <w:rsid w:val="00321E0E"/>
    <w:rsid w:val="00322118"/>
    <w:rsid w:val="0032215B"/>
    <w:rsid w:val="00322AD7"/>
    <w:rsid w:val="00322B03"/>
    <w:rsid w:val="00322ED0"/>
    <w:rsid w:val="00322F3E"/>
    <w:rsid w:val="00322FCD"/>
    <w:rsid w:val="0032301E"/>
    <w:rsid w:val="00323468"/>
    <w:rsid w:val="0032377E"/>
    <w:rsid w:val="0032389F"/>
    <w:rsid w:val="00323BFA"/>
    <w:rsid w:val="00323C26"/>
    <w:rsid w:val="00323E3F"/>
    <w:rsid w:val="00324333"/>
    <w:rsid w:val="00324A5F"/>
    <w:rsid w:val="00324E3C"/>
    <w:rsid w:val="0032531B"/>
    <w:rsid w:val="00325723"/>
    <w:rsid w:val="00325CBF"/>
    <w:rsid w:val="00325DA1"/>
    <w:rsid w:val="003269B6"/>
    <w:rsid w:val="00326D27"/>
    <w:rsid w:val="0032738C"/>
    <w:rsid w:val="003273BA"/>
    <w:rsid w:val="00327B2F"/>
    <w:rsid w:val="00327C32"/>
    <w:rsid w:val="00327D6F"/>
    <w:rsid w:val="00330148"/>
    <w:rsid w:val="00330B9D"/>
    <w:rsid w:val="00330BDC"/>
    <w:rsid w:val="003310C6"/>
    <w:rsid w:val="003313FF"/>
    <w:rsid w:val="00331A0B"/>
    <w:rsid w:val="00332276"/>
    <w:rsid w:val="0033257B"/>
    <w:rsid w:val="003329E5"/>
    <w:rsid w:val="00332C3E"/>
    <w:rsid w:val="00332CAF"/>
    <w:rsid w:val="00332E7F"/>
    <w:rsid w:val="00333316"/>
    <w:rsid w:val="0033342E"/>
    <w:rsid w:val="00333D5F"/>
    <w:rsid w:val="0033434A"/>
    <w:rsid w:val="003346EA"/>
    <w:rsid w:val="00334750"/>
    <w:rsid w:val="00334C79"/>
    <w:rsid w:val="00334CB7"/>
    <w:rsid w:val="00334F0B"/>
    <w:rsid w:val="003351E8"/>
    <w:rsid w:val="00335290"/>
    <w:rsid w:val="003352EF"/>
    <w:rsid w:val="003355A3"/>
    <w:rsid w:val="00335CCF"/>
    <w:rsid w:val="00335D9A"/>
    <w:rsid w:val="00336371"/>
    <w:rsid w:val="00336797"/>
    <w:rsid w:val="00336919"/>
    <w:rsid w:val="00336B62"/>
    <w:rsid w:val="003371EE"/>
    <w:rsid w:val="003373A3"/>
    <w:rsid w:val="00337C93"/>
    <w:rsid w:val="00340075"/>
    <w:rsid w:val="0034018C"/>
    <w:rsid w:val="00340632"/>
    <w:rsid w:val="003409E9"/>
    <w:rsid w:val="003412E6"/>
    <w:rsid w:val="00341764"/>
    <w:rsid w:val="00341AA6"/>
    <w:rsid w:val="00341D8A"/>
    <w:rsid w:val="00342566"/>
    <w:rsid w:val="00342C6F"/>
    <w:rsid w:val="00343350"/>
    <w:rsid w:val="003439F2"/>
    <w:rsid w:val="00343FF5"/>
    <w:rsid w:val="00344748"/>
    <w:rsid w:val="00344B74"/>
    <w:rsid w:val="00344CAB"/>
    <w:rsid w:val="00344EFE"/>
    <w:rsid w:val="003450BE"/>
    <w:rsid w:val="003451DF"/>
    <w:rsid w:val="003451FC"/>
    <w:rsid w:val="0034536C"/>
    <w:rsid w:val="003455D6"/>
    <w:rsid w:val="003458C7"/>
    <w:rsid w:val="00345BB7"/>
    <w:rsid w:val="00345F98"/>
    <w:rsid w:val="003460C9"/>
    <w:rsid w:val="00346962"/>
    <w:rsid w:val="00346F13"/>
    <w:rsid w:val="00347367"/>
    <w:rsid w:val="00347457"/>
    <w:rsid w:val="00347514"/>
    <w:rsid w:val="0034766B"/>
    <w:rsid w:val="00347C83"/>
    <w:rsid w:val="003504E9"/>
    <w:rsid w:val="0035074D"/>
    <w:rsid w:val="00350795"/>
    <w:rsid w:val="00350A9B"/>
    <w:rsid w:val="00350E89"/>
    <w:rsid w:val="00351B37"/>
    <w:rsid w:val="00351B9D"/>
    <w:rsid w:val="003523C3"/>
    <w:rsid w:val="00352BD6"/>
    <w:rsid w:val="00352CEF"/>
    <w:rsid w:val="00353406"/>
    <w:rsid w:val="00353459"/>
    <w:rsid w:val="003538EC"/>
    <w:rsid w:val="0035444D"/>
    <w:rsid w:val="00354455"/>
    <w:rsid w:val="00354CFF"/>
    <w:rsid w:val="003553D1"/>
    <w:rsid w:val="003557EC"/>
    <w:rsid w:val="00355A07"/>
    <w:rsid w:val="00355AF0"/>
    <w:rsid w:val="00355CCB"/>
    <w:rsid w:val="00356588"/>
    <w:rsid w:val="00356596"/>
    <w:rsid w:val="003566B8"/>
    <w:rsid w:val="0035690B"/>
    <w:rsid w:val="00356A33"/>
    <w:rsid w:val="00356A7C"/>
    <w:rsid w:val="00356C1F"/>
    <w:rsid w:val="00357345"/>
    <w:rsid w:val="00357389"/>
    <w:rsid w:val="003575AD"/>
    <w:rsid w:val="00357D15"/>
    <w:rsid w:val="00357EB1"/>
    <w:rsid w:val="003608C5"/>
    <w:rsid w:val="00360BBA"/>
    <w:rsid w:val="00360D13"/>
    <w:rsid w:val="003611D8"/>
    <w:rsid w:val="003613BA"/>
    <w:rsid w:val="0036215E"/>
    <w:rsid w:val="003623D0"/>
    <w:rsid w:val="003629B3"/>
    <w:rsid w:val="00362E08"/>
    <w:rsid w:val="00362F34"/>
    <w:rsid w:val="003630B7"/>
    <w:rsid w:val="00363159"/>
    <w:rsid w:val="00363252"/>
    <w:rsid w:val="00363370"/>
    <w:rsid w:val="0036359C"/>
    <w:rsid w:val="0036366B"/>
    <w:rsid w:val="003636AA"/>
    <w:rsid w:val="00363774"/>
    <w:rsid w:val="0036391C"/>
    <w:rsid w:val="00363CEC"/>
    <w:rsid w:val="00363F30"/>
    <w:rsid w:val="00363FC3"/>
    <w:rsid w:val="003644FA"/>
    <w:rsid w:val="0036458A"/>
    <w:rsid w:val="003646AD"/>
    <w:rsid w:val="003647C0"/>
    <w:rsid w:val="003647C3"/>
    <w:rsid w:val="00364B4B"/>
    <w:rsid w:val="00364B4F"/>
    <w:rsid w:val="00364E03"/>
    <w:rsid w:val="003655C7"/>
    <w:rsid w:val="00365844"/>
    <w:rsid w:val="00365885"/>
    <w:rsid w:val="00365891"/>
    <w:rsid w:val="00365CB7"/>
    <w:rsid w:val="00366321"/>
    <w:rsid w:val="003665C5"/>
    <w:rsid w:val="00366798"/>
    <w:rsid w:val="00366A9E"/>
    <w:rsid w:val="00367206"/>
    <w:rsid w:val="00370008"/>
    <w:rsid w:val="00370027"/>
    <w:rsid w:val="003702B0"/>
    <w:rsid w:val="00370527"/>
    <w:rsid w:val="0037078E"/>
    <w:rsid w:val="00370E26"/>
    <w:rsid w:val="00370EF8"/>
    <w:rsid w:val="003715AF"/>
    <w:rsid w:val="003717FD"/>
    <w:rsid w:val="003718E5"/>
    <w:rsid w:val="00371AA6"/>
    <w:rsid w:val="00371DDC"/>
    <w:rsid w:val="00371DF6"/>
    <w:rsid w:val="003720A3"/>
    <w:rsid w:val="003721D8"/>
    <w:rsid w:val="00372235"/>
    <w:rsid w:val="003722FA"/>
    <w:rsid w:val="00372358"/>
    <w:rsid w:val="0037283D"/>
    <w:rsid w:val="00372C45"/>
    <w:rsid w:val="00372EE5"/>
    <w:rsid w:val="0037337C"/>
    <w:rsid w:val="003733A9"/>
    <w:rsid w:val="003734CC"/>
    <w:rsid w:val="00373589"/>
    <w:rsid w:val="003735D2"/>
    <w:rsid w:val="003739FB"/>
    <w:rsid w:val="0037479E"/>
    <w:rsid w:val="00374D4D"/>
    <w:rsid w:val="00374EB4"/>
    <w:rsid w:val="00375AA7"/>
    <w:rsid w:val="003763DD"/>
    <w:rsid w:val="00376446"/>
    <w:rsid w:val="0037670A"/>
    <w:rsid w:val="003770C8"/>
    <w:rsid w:val="00377422"/>
    <w:rsid w:val="00377599"/>
    <w:rsid w:val="003775EC"/>
    <w:rsid w:val="003805BC"/>
    <w:rsid w:val="003806C8"/>
    <w:rsid w:val="003807AC"/>
    <w:rsid w:val="00380816"/>
    <w:rsid w:val="00380CC1"/>
    <w:rsid w:val="00380CD8"/>
    <w:rsid w:val="00380DDA"/>
    <w:rsid w:val="00380ECF"/>
    <w:rsid w:val="003815EF"/>
    <w:rsid w:val="003819BA"/>
    <w:rsid w:val="00381B04"/>
    <w:rsid w:val="00381B54"/>
    <w:rsid w:val="00381DD0"/>
    <w:rsid w:val="00382053"/>
    <w:rsid w:val="0038240A"/>
    <w:rsid w:val="00382765"/>
    <w:rsid w:val="00382874"/>
    <w:rsid w:val="00382922"/>
    <w:rsid w:val="00382F2A"/>
    <w:rsid w:val="0038315A"/>
    <w:rsid w:val="00383825"/>
    <w:rsid w:val="003838B5"/>
    <w:rsid w:val="00383C81"/>
    <w:rsid w:val="003843F1"/>
    <w:rsid w:val="003845FB"/>
    <w:rsid w:val="0038476B"/>
    <w:rsid w:val="003848BA"/>
    <w:rsid w:val="003848F1"/>
    <w:rsid w:val="00384A9D"/>
    <w:rsid w:val="00384DBC"/>
    <w:rsid w:val="00384ECE"/>
    <w:rsid w:val="00385C3D"/>
    <w:rsid w:val="00385DB0"/>
    <w:rsid w:val="00386091"/>
    <w:rsid w:val="003863EC"/>
    <w:rsid w:val="00386659"/>
    <w:rsid w:val="003866DD"/>
    <w:rsid w:val="003869B9"/>
    <w:rsid w:val="00386E8B"/>
    <w:rsid w:val="00386ED6"/>
    <w:rsid w:val="00386FFF"/>
    <w:rsid w:val="0038709D"/>
    <w:rsid w:val="0038717B"/>
    <w:rsid w:val="00387B67"/>
    <w:rsid w:val="00387CC4"/>
    <w:rsid w:val="00387F43"/>
    <w:rsid w:val="00390C03"/>
    <w:rsid w:val="00390D81"/>
    <w:rsid w:val="00390FA3"/>
    <w:rsid w:val="00391A03"/>
    <w:rsid w:val="00391E80"/>
    <w:rsid w:val="00392110"/>
    <w:rsid w:val="00392276"/>
    <w:rsid w:val="00392B4B"/>
    <w:rsid w:val="00392C0A"/>
    <w:rsid w:val="00392E0D"/>
    <w:rsid w:val="00392F08"/>
    <w:rsid w:val="00393248"/>
    <w:rsid w:val="0039343B"/>
    <w:rsid w:val="00393444"/>
    <w:rsid w:val="0039358E"/>
    <w:rsid w:val="00393C5A"/>
    <w:rsid w:val="003940DB"/>
    <w:rsid w:val="00394895"/>
    <w:rsid w:val="00394B11"/>
    <w:rsid w:val="00394E5E"/>
    <w:rsid w:val="003950B0"/>
    <w:rsid w:val="003951A6"/>
    <w:rsid w:val="0039553D"/>
    <w:rsid w:val="003955B7"/>
    <w:rsid w:val="00395838"/>
    <w:rsid w:val="00395D81"/>
    <w:rsid w:val="00395E49"/>
    <w:rsid w:val="003964C8"/>
    <w:rsid w:val="003969C7"/>
    <w:rsid w:val="00396A87"/>
    <w:rsid w:val="00396AD6"/>
    <w:rsid w:val="003970D3"/>
    <w:rsid w:val="0039726E"/>
    <w:rsid w:val="003977FD"/>
    <w:rsid w:val="00397802"/>
    <w:rsid w:val="00397CA6"/>
    <w:rsid w:val="003A0A58"/>
    <w:rsid w:val="003A0B50"/>
    <w:rsid w:val="003A0D48"/>
    <w:rsid w:val="003A1024"/>
    <w:rsid w:val="003A1293"/>
    <w:rsid w:val="003A1295"/>
    <w:rsid w:val="003A14CA"/>
    <w:rsid w:val="003A14EC"/>
    <w:rsid w:val="003A1A7B"/>
    <w:rsid w:val="003A1A8F"/>
    <w:rsid w:val="003A1C02"/>
    <w:rsid w:val="003A1C9D"/>
    <w:rsid w:val="003A20EE"/>
    <w:rsid w:val="003A2632"/>
    <w:rsid w:val="003A3258"/>
    <w:rsid w:val="003A3A5F"/>
    <w:rsid w:val="003A3CF3"/>
    <w:rsid w:val="003A3F63"/>
    <w:rsid w:val="003A4122"/>
    <w:rsid w:val="003A4273"/>
    <w:rsid w:val="003A4712"/>
    <w:rsid w:val="003A53D2"/>
    <w:rsid w:val="003A5774"/>
    <w:rsid w:val="003A5876"/>
    <w:rsid w:val="003A62E8"/>
    <w:rsid w:val="003A683B"/>
    <w:rsid w:val="003A6F02"/>
    <w:rsid w:val="003A6F7C"/>
    <w:rsid w:val="003A7287"/>
    <w:rsid w:val="003A759F"/>
    <w:rsid w:val="003A769E"/>
    <w:rsid w:val="003A7F85"/>
    <w:rsid w:val="003A7FF3"/>
    <w:rsid w:val="003B01A8"/>
    <w:rsid w:val="003B0263"/>
    <w:rsid w:val="003B085B"/>
    <w:rsid w:val="003B0968"/>
    <w:rsid w:val="003B1472"/>
    <w:rsid w:val="003B1815"/>
    <w:rsid w:val="003B228B"/>
    <w:rsid w:val="003B2395"/>
    <w:rsid w:val="003B2465"/>
    <w:rsid w:val="003B284C"/>
    <w:rsid w:val="003B2B05"/>
    <w:rsid w:val="003B2C42"/>
    <w:rsid w:val="003B2CE8"/>
    <w:rsid w:val="003B2F6E"/>
    <w:rsid w:val="003B35BD"/>
    <w:rsid w:val="003B3625"/>
    <w:rsid w:val="003B3662"/>
    <w:rsid w:val="003B3D49"/>
    <w:rsid w:val="003B3E85"/>
    <w:rsid w:val="003B4110"/>
    <w:rsid w:val="003B420E"/>
    <w:rsid w:val="003B42E2"/>
    <w:rsid w:val="003B46D2"/>
    <w:rsid w:val="003B4934"/>
    <w:rsid w:val="003B4D00"/>
    <w:rsid w:val="003B5005"/>
    <w:rsid w:val="003B57FC"/>
    <w:rsid w:val="003B5B6E"/>
    <w:rsid w:val="003B5B96"/>
    <w:rsid w:val="003B5CED"/>
    <w:rsid w:val="003B5EE0"/>
    <w:rsid w:val="003B65B3"/>
    <w:rsid w:val="003B691C"/>
    <w:rsid w:val="003B6D0C"/>
    <w:rsid w:val="003B774C"/>
    <w:rsid w:val="003B7999"/>
    <w:rsid w:val="003B7CA7"/>
    <w:rsid w:val="003C00DF"/>
    <w:rsid w:val="003C0439"/>
    <w:rsid w:val="003C0754"/>
    <w:rsid w:val="003C0A87"/>
    <w:rsid w:val="003C0BFF"/>
    <w:rsid w:val="003C16BD"/>
    <w:rsid w:val="003C22AE"/>
    <w:rsid w:val="003C22DB"/>
    <w:rsid w:val="003C287A"/>
    <w:rsid w:val="003C2A65"/>
    <w:rsid w:val="003C2C16"/>
    <w:rsid w:val="003C2CB2"/>
    <w:rsid w:val="003C2E94"/>
    <w:rsid w:val="003C2EE2"/>
    <w:rsid w:val="003C33DE"/>
    <w:rsid w:val="003C33F9"/>
    <w:rsid w:val="003C388A"/>
    <w:rsid w:val="003C38BC"/>
    <w:rsid w:val="003C3B5A"/>
    <w:rsid w:val="003C3C2A"/>
    <w:rsid w:val="003C40FC"/>
    <w:rsid w:val="003C4799"/>
    <w:rsid w:val="003C4962"/>
    <w:rsid w:val="003C4963"/>
    <w:rsid w:val="003C4FD0"/>
    <w:rsid w:val="003C59C7"/>
    <w:rsid w:val="003C5EBF"/>
    <w:rsid w:val="003C6216"/>
    <w:rsid w:val="003C654D"/>
    <w:rsid w:val="003C69A7"/>
    <w:rsid w:val="003C6B08"/>
    <w:rsid w:val="003C6FB2"/>
    <w:rsid w:val="003C70F7"/>
    <w:rsid w:val="003C731C"/>
    <w:rsid w:val="003C73D8"/>
    <w:rsid w:val="003C7773"/>
    <w:rsid w:val="003C789C"/>
    <w:rsid w:val="003C7BC6"/>
    <w:rsid w:val="003D00EF"/>
    <w:rsid w:val="003D02F9"/>
    <w:rsid w:val="003D0509"/>
    <w:rsid w:val="003D06EA"/>
    <w:rsid w:val="003D0A3F"/>
    <w:rsid w:val="003D11BD"/>
    <w:rsid w:val="003D14AD"/>
    <w:rsid w:val="003D15E8"/>
    <w:rsid w:val="003D1794"/>
    <w:rsid w:val="003D1A95"/>
    <w:rsid w:val="003D1DE1"/>
    <w:rsid w:val="003D1EE9"/>
    <w:rsid w:val="003D20DE"/>
    <w:rsid w:val="003D27DA"/>
    <w:rsid w:val="003D2844"/>
    <w:rsid w:val="003D2890"/>
    <w:rsid w:val="003D298E"/>
    <w:rsid w:val="003D2B78"/>
    <w:rsid w:val="003D2CCB"/>
    <w:rsid w:val="003D2D27"/>
    <w:rsid w:val="003D2F33"/>
    <w:rsid w:val="003D31EC"/>
    <w:rsid w:val="003D3C60"/>
    <w:rsid w:val="003D3CEC"/>
    <w:rsid w:val="003D3F65"/>
    <w:rsid w:val="003D4163"/>
    <w:rsid w:val="003D440F"/>
    <w:rsid w:val="003D446A"/>
    <w:rsid w:val="003D49E9"/>
    <w:rsid w:val="003D4CD5"/>
    <w:rsid w:val="003D4E9A"/>
    <w:rsid w:val="003D512A"/>
    <w:rsid w:val="003D51CE"/>
    <w:rsid w:val="003D53C2"/>
    <w:rsid w:val="003D5C25"/>
    <w:rsid w:val="003D5F36"/>
    <w:rsid w:val="003D608D"/>
    <w:rsid w:val="003D6239"/>
    <w:rsid w:val="003D66FA"/>
    <w:rsid w:val="003D6C05"/>
    <w:rsid w:val="003D7248"/>
    <w:rsid w:val="003D745A"/>
    <w:rsid w:val="003D748D"/>
    <w:rsid w:val="003D7AED"/>
    <w:rsid w:val="003E0024"/>
    <w:rsid w:val="003E0A41"/>
    <w:rsid w:val="003E0B97"/>
    <w:rsid w:val="003E0F91"/>
    <w:rsid w:val="003E12CE"/>
    <w:rsid w:val="003E1355"/>
    <w:rsid w:val="003E1895"/>
    <w:rsid w:val="003E2056"/>
    <w:rsid w:val="003E20CF"/>
    <w:rsid w:val="003E215A"/>
    <w:rsid w:val="003E222D"/>
    <w:rsid w:val="003E236E"/>
    <w:rsid w:val="003E24CA"/>
    <w:rsid w:val="003E250C"/>
    <w:rsid w:val="003E2E34"/>
    <w:rsid w:val="003E32A6"/>
    <w:rsid w:val="003E36D4"/>
    <w:rsid w:val="003E373B"/>
    <w:rsid w:val="003E37EB"/>
    <w:rsid w:val="003E3998"/>
    <w:rsid w:val="003E3B7B"/>
    <w:rsid w:val="003E4240"/>
    <w:rsid w:val="003E4331"/>
    <w:rsid w:val="003E4C78"/>
    <w:rsid w:val="003E580A"/>
    <w:rsid w:val="003E5B67"/>
    <w:rsid w:val="003E5BE7"/>
    <w:rsid w:val="003E658F"/>
    <w:rsid w:val="003E6880"/>
    <w:rsid w:val="003E6DCE"/>
    <w:rsid w:val="003E7157"/>
    <w:rsid w:val="003E728E"/>
    <w:rsid w:val="003E754B"/>
    <w:rsid w:val="003E7663"/>
    <w:rsid w:val="003E77FF"/>
    <w:rsid w:val="003E7851"/>
    <w:rsid w:val="003E7C70"/>
    <w:rsid w:val="003F037C"/>
    <w:rsid w:val="003F0421"/>
    <w:rsid w:val="003F06C4"/>
    <w:rsid w:val="003F0A43"/>
    <w:rsid w:val="003F0EFB"/>
    <w:rsid w:val="003F145A"/>
    <w:rsid w:val="003F1780"/>
    <w:rsid w:val="003F1E72"/>
    <w:rsid w:val="003F2737"/>
    <w:rsid w:val="003F2C73"/>
    <w:rsid w:val="003F31A9"/>
    <w:rsid w:val="003F3213"/>
    <w:rsid w:val="003F3357"/>
    <w:rsid w:val="003F3795"/>
    <w:rsid w:val="003F3799"/>
    <w:rsid w:val="003F382B"/>
    <w:rsid w:val="003F3E0D"/>
    <w:rsid w:val="003F44B1"/>
    <w:rsid w:val="003F44C6"/>
    <w:rsid w:val="003F4727"/>
    <w:rsid w:val="003F488E"/>
    <w:rsid w:val="003F496E"/>
    <w:rsid w:val="003F49AF"/>
    <w:rsid w:val="003F4D81"/>
    <w:rsid w:val="003F4F6D"/>
    <w:rsid w:val="003F5232"/>
    <w:rsid w:val="003F549F"/>
    <w:rsid w:val="003F54B1"/>
    <w:rsid w:val="003F61F7"/>
    <w:rsid w:val="003F6337"/>
    <w:rsid w:val="003F663A"/>
    <w:rsid w:val="003F6658"/>
    <w:rsid w:val="003F679D"/>
    <w:rsid w:val="003F6A28"/>
    <w:rsid w:val="003F6E78"/>
    <w:rsid w:val="003F7118"/>
    <w:rsid w:val="003F7182"/>
    <w:rsid w:val="003F71C4"/>
    <w:rsid w:val="003F7DB1"/>
    <w:rsid w:val="003F7F63"/>
    <w:rsid w:val="00400759"/>
    <w:rsid w:val="00400769"/>
    <w:rsid w:val="004007A0"/>
    <w:rsid w:val="0040089A"/>
    <w:rsid w:val="00400BCD"/>
    <w:rsid w:val="00400E49"/>
    <w:rsid w:val="00400E4F"/>
    <w:rsid w:val="00401F29"/>
    <w:rsid w:val="004020C2"/>
    <w:rsid w:val="00402220"/>
    <w:rsid w:val="0040247C"/>
    <w:rsid w:val="004024C0"/>
    <w:rsid w:val="0040285A"/>
    <w:rsid w:val="004029C2"/>
    <w:rsid w:val="00402B1A"/>
    <w:rsid w:val="00402F20"/>
    <w:rsid w:val="004030A5"/>
    <w:rsid w:val="004036A1"/>
    <w:rsid w:val="004041BA"/>
    <w:rsid w:val="00404245"/>
    <w:rsid w:val="00404923"/>
    <w:rsid w:val="004049FA"/>
    <w:rsid w:val="00404B59"/>
    <w:rsid w:val="00404C00"/>
    <w:rsid w:val="00404CA3"/>
    <w:rsid w:val="004050DA"/>
    <w:rsid w:val="00405240"/>
    <w:rsid w:val="00405565"/>
    <w:rsid w:val="00405626"/>
    <w:rsid w:val="00405689"/>
    <w:rsid w:val="004057AD"/>
    <w:rsid w:val="00405804"/>
    <w:rsid w:val="00405879"/>
    <w:rsid w:val="00405947"/>
    <w:rsid w:val="00405B4A"/>
    <w:rsid w:val="00405D1C"/>
    <w:rsid w:val="00405FD2"/>
    <w:rsid w:val="00406CA6"/>
    <w:rsid w:val="0040714F"/>
    <w:rsid w:val="004071A2"/>
    <w:rsid w:val="00407335"/>
    <w:rsid w:val="004075BD"/>
    <w:rsid w:val="004077D8"/>
    <w:rsid w:val="00407DD6"/>
    <w:rsid w:val="00410094"/>
    <w:rsid w:val="0041036B"/>
    <w:rsid w:val="0041061D"/>
    <w:rsid w:val="004109CC"/>
    <w:rsid w:val="00410A34"/>
    <w:rsid w:val="00410A55"/>
    <w:rsid w:val="00410EC0"/>
    <w:rsid w:val="00411021"/>
    <w:rsid w:val="00411278"/>
    <w:rsid w:val="004114B7"/>
    <w:rsid w:val="00411EA7"/>
    <w:rsid w:val="00411F96"/>
    <w:rsid w:val="004120E6"/>
    <w:rsid w:val="00412297"/>
    <w:rsid w:val="0041233E"/>
    <w:rsid w:val="004125B2"/>
    <w:rsid w:val="00412AE6"/>
    <w:rsid w:val="00412B3E"/>
    <w:rsid w:val="00412C3F"/>
    <w:rsid w:val="00413025"/>
    <w:rsid w:val="00413597"/>
    <w:rsid w:val="00413696"/>
    <w:rsid w:val="00413811"/>
    <w:rsid w:val="00413FB3"/>
    <w:rsid w:val="00414437"/>
    <w:rsid w:val="004148FA"/>
    <w:rsid w:val="00414BF3"/>
    <w:rsid w:val="00415076"/>
    <w:rsid w:val="0041513A"/>
    <w:rsid w:val="00415150"/>
    <w:rsid w:val="00415175"/>
    <w:rsid w:val="004154C0"/>
    <w:rsid w:val="004154FA"/>
    <w:rsid w:val="00415513"/>
    <w:rsid w:val="0041576D"/>
    <w:rsid w:val="00415A9D"/>
    <w:rsid w:val="00415AA9"/>
    <w:rsid w:val="0041649B"/>
    <w:rsid w:val="00416640"/>
    <w:rsid w:val="004167B0"/>
    <w:rsid w:val="004168CE"/>
    <w:rsid w:val="00416E20"/>
    <w:rsid w:val="00417ABB"/>
    <w:rsid w:val="00417D8A"/>
    <w:rsid w:val="00417DA1"/>
    <w:rsid w:val="00417EF8"/>
    <w:rsid w:val="00417FBD"/>
    <w:rsid w:val="00420190"/>
    <w:rsid w:val="0042032F"/>
    <w:rsid w:val="0042034B"/>
    <w:rsid w:val="00420BA4"/>
    <w:rsid w:val="00420EB0"/>
    <w:rsid w:val="00421452"/>
    <w:rsid w:val="004217B5"/>
    <w:rsid w:val="00422404"/>
    <w:rsid w:val="00422528"/>
    <w:rsid w:val="00422BD7"/>
    <w:rsid w:val="004233CA"/>
    <w:rsid w:val="004235F2"/>
    <w:rsid w:val="004235FF"/>
    <w:rsid w:val="004239AD"/>
    <w:rsid w:val="00423B2F"/>
    <w:rsid w:val="00424575"/>
    <w:rsid w:val="00424763"/>
    <w:rsid w:val="00424A4C"/>
    <w:rsid w:val="00424CB5"/>
    <w:rsid w:val="0042565C"/>
    <w:rsid w:val="00425C7E"/>
    <w:rsid w:val="00425D2D"/>
    <w:rsid w:val="00425EC9"/>
    <w:rsid w:val="0042615D"/>
    <w:rsid w:val="004262AD"/>
    <w:rsid w:val="00427015"/>
    <w:rsid w:val="00427066"/>
    <w:rsid w:val="00427156"/>
    <w:rsid w:val="004274DA"/>
    <w:rsid w:val="0042797D"/>
    <w:rsid w:val="00427BC2"/>
    <w:rsid w:val="00430200"/>
    <w:rsid w:val="0043066C"/>
    <w:rsid w:val="0043069C"/>
    <w:rsid w:val="00430711"/>
    <w:rsid w:val="00430E5F"/>
    <w:rsid w:val="00431142"/>
    <w:rsid w:val="00431577"/>
    <w:rsid w:val="0043170E"/>
    <w:rsid w:val="00431D20"/>
    <w:rsid w:val="00431E0A"/>
    <w:rsid w:val="00431FEE"/>
    <w:rsid w:val="00432324"/>
    <w:rsid w:val="0043233D"/>
    <w:rsid w:val="00433121"/>
    <w:rsid w:val="0043317D"/>
    <w:rsid w:val="00433399"/>
    <w:rsid w:val="00433F59"/>
    <w:rsid w:val="004344FF"/>
    <w:rsid w:val="00434A5F"/>
    <w:rsid w:val="004351A0"/>
    <w:rsid w:val="0043538A"/>
    <w:rsid w:val="00435588"/>
    <w:rsid w:val="00435826"/>
    <w:rsid w:val="00435A99"/>
    <w:rsid w:val="00435B9F"/>
    <w:rsid w:val="004361D6"/>
    <w:rsid w:val="0043621E"/>
    <w:rsid w:val="0043628A"/>
    <w:rsid w:val="0043657F"/>
    <w:rsid w:val="0043670B"/>
    <w:rsid w:val="004367DB"/>
    <w:rsid w:val="00436A2D"/>
    <w:rsid w:val="00436EAA"/>
    <w:rsid w:val="00436F8F"/>
    <w:rsid w:val="00436FC4"/>
    <w:rsid w:val="004371E9"/>
    <w:rsid w:val="0043754C"/>
    <w:rsid w:val="004375B8"/>
    <w:rsid w:val="00437719"/>
    <w:rsid w:val="00437979"/>
    <w:rsid w:val="00437A6B"/>
    <w:rsid w:val="00437AA4"/>
    <w:rsid w:val="00437BD4"/>
    <w:rsid w:val="00437C29"/>
    <w:rsid w:val="00437C62"/>
    <w:rsid w:val="00440030"/>
    <w:rsid w:val="0044009B"/>
    <w:rsid w:val="00440100"/>
    <w:rsid w:val="00440281"/>
    <w:rsid w:val="00440310"/>
    <w:rsid w:val="00440341"/>
    <w:rsid w:val="00441369"/>
    <w:rsid w:val="0044156B"/>
    <w:rsid w:val="0044157C"/>
    <w:rsid w:val="004418C0"/>
    <w:rsid w:val="0044195A"/>
    <w:rsid w:val="00441C2C"/>
    <w:rsid w:val="00441C6A"/>
    <w:rsid w:val="00442064"/>
    <w:rsid w:val="004420A2"/>
    <w:rsid w:val="004423D6"/>
    <w:rsid w:val="00442409"/>
    <w:rsid w:val="00442515"/>
    <w:rsid w:val="00442569"/>
    <w:rsid w:val="00442976"/>
    <w:rsid w:val="00442B88"/>
    <w:rsid w:val="00442DB3"/>
    <w:rsid w:val="00442F5C"/>
    <w:rsid w:val="0044308D"/>
    <w:rsid w:val="0044313D"/>
    <w:rsid w:val="00443297"/>
    <w:rsid w:val="00443728"/>
    <w:rsid w:val="00443DA1"/>
    <w:rsid w:val="00443EB5"/>
    <w:rsid w:val="00443F9A"/>
    <w:rsid w:val="00444244"/>
    <w:rsid w:val="00444852"/>
    <w:rsid w:val="004449BD"/>
    <w:rsid w:val="00444CF5"/>
    <w:rsid w:val="00444E4F"/>
    <w:rsid w:val="00444EC1"/>
    <w:rsid w:val="00444EF3"/>
    <w:rsid w:val="00444F99"/>
    <w:rsid w:val="004452D3"/>
    <w:rsid w:val="00445414"/>
    <w:rsid w:val="0044582E"/>
    <w:rsid w:val="004459DE"/>
    <w:rsid w:val="00445AA9"/>
    <w:rsid w:val="00445AAE"/>
    <w:rsid w:val="00445BF4"/>
    <w:rsid w:val="00446010"/>
    <w:rsid w:val="004465B3"/>
    <w:rsid w:val="00446A68"/>
    <w:rsid w:val="00446C04"/>
    <w:rsid w:val="004471A5"/>
    <w:rsid w:val="0044789B"/>
    <w:rsid w:val="00447901"/>
    <w:rsid w:val="00447A62"/>
    <w:rsid w:val="00447BDF"/>
    <w:rsid w:val="00447F46"/>
    <w:rsid w:val="004507E3"/>
    <w:rsid w:val="00450D4C"/>
    <w:rsid w:val="00450EB1"/>
    <w:rsid w:val="004510F4"/>
    <w:rsid w:val="00451272"/>
    <w:rsid w:val="00451962"/>
    <w:rsid w:val="00451A62"/>
    <w:rsid w:val="00451B1E"/>
    <w:rsid w:val="00451F4D"/>
    <w:rsid w:val="0045247D"/>
    <w:rsid w:val="0045290C"/>
    <w:rsid w:val="00452D65"/>
    <w:rsid w:val="00453011"/>
    <w:rsid w:val="00453129"/>
    <w:rsid w:val="004535BD"/>
    <w:rsid w:val="004537F0"/>
    <w:rsid w:val="004538D7"/>
    <w:rsid w:val="00453BEA"/>
    <w:rsid w:val="00453CEF"/>
    <w:rsid w:val="004544F6"/>
    <w:rsid w:val="00454538"/>
    <w:rsid w:val="00454F96"/>
    <w:rsid w:val="0045541C"/>
    <w:rsid w:val="004556A4"/>
    <w:rsid w:val="0045576A"/>
    <w:rsid w:val="0045600E"/>
    <w:rsid w:val="004561F5"/>
    <w:rsid w:val="004562A7"/>
    <w:rsid w:val="00456426"/>
    <w:rsid w:val="00456493"/>
    <w:rsid w:val="00456512"/>
    <w:rsid w:val="00456597"/>
    <w:rsid w:val="00456705"/>
    <w:rsid w:val="00456799"/>
    <w:rsid w:val="00456B85"/>
    <w:rsid w:val="00456D45"/>
    <w:rsid w:val="004575C8"/>
    <w:rsid w:val="004601BC"/>
    <w:rsid w:val="004604E8"/>
    <w:rsid w:val="00460609"/>
    <w:rsid w:val="004608D4"/>
    <w:rsid w:val="00460B33"/>
    <w:rsid w:val="0046106E"/>
    <w:rsid w:val="00461257"/>
    <w:rsid w:val="004615C7"/>
    <w:rsid w:val="00461849"/>
    <w:rsid w:val="00461EA6"/>
    <w:rsid w:val="00461EDD"/>
    <w:rsid w:val="004622E0"/>
    <w:rsid w:val="00462B79"/>
    <w:rsid w:val="0046305A"/>
    <w:rsid w:val="0046357F"/>
    <w:rsid w:val="00463695"/>
    <w:rsid w:val="00463994"/>
    <w:rsid w:val="0046409D"/>
    <w:rsid w:val="004641A1"/>
    <w:rsid w:val="0046471C"/>
    <w:rsid w:val="00464A4F"/>
    <w:rsid w:val="00464A9D"/>
    <w:rsid w:val="00464AFA"/>
    <w:rsid w:val="00464FBA"/>
    <w:rsid w:val="00465093"/>
    <w:rsid w:val="00465100"/>
    <w:rsid w:val="004652BA"/>
    <w:rsid w:val="0046554A"/>
    <w:rsid w:val="0046555C"/>
    <w:rsid w:val="0046576C"/>
    <w:rsid w:val="00465786"/>
    <w:rsid w:val="004658F0"/>
    <w:rsid w:val="00465B95"/>
    <w:rsid w:val="00465F94"/>
    <w:rsid w:val="004660D9"/>
    <w:rsid w:val="00466985"/>
    <w:rsid w:val="0046698C"/>
    <w:rsid w:val="004669AE"/>
    <w:rsid w:val="00466A57"/>
    <w:rsid w:val="00466A77"/>
    <w:rsid w:val="00466BBC"/>
    <w:rsid w:val="00466EB1"/>
    <w:rsid w:val="004672D0"/>
    <w:rsid w:val="00467593"/>
    <w:rsid w:val="0046765A"/>
    <w:rsid w:val="00467AF0"/>
    <w:rsid w:val="00467BBB"/>
    <w:rsid w:val="00467E00"/>
    <w:rsid w:val="004700BC"/>
    <w:rsid w:val="00470384"/>
    <w:rsid w:val="004703E1"/>
    <w:rsid w:val="00470698"/>
    <w:rsid w:val="00470716"/>
    <w:rsid w:val="00470766"/>
    <w:rsid w:val="00470768"/>
    <w:rsid w:val="00470D3C"/>
    <w:rsid w:val="00470F76"/>
    <w:rsid w:val="00471265"/>
    <w:rsid w:val="00471323"/>
    <w:rsid w:val="004713BA"/>
    <w:rsid w:val="00471909"/>
    <w:rsid w:val="00471944"/>
    <w:rsid w:val="00471B0C"/>
    <w:rsid w:val="00471FC1"/>
    <w:rsid w:val="00472197"/>
    <w:rsid w:val="00472210"/>
    <w:rsid w:val="0047248E"/>
    <w:rsid w:val="0047299D"/>
    <w:rsid w:val="00472B8B"/>
    <w:rsid w:val="00472C9E"/>
    <w:rsid w:val="00472D6C"/>
    <w:rsid w:val="004732A5"/>
    <w:rsid w:val="004732EF"/>
    <w:rsid w:val="004734E3"/>
    <w:rsid w:val="004736BB"/>
    <w:rsid w:val="00473B0A"/>
    <w:rsid w:val="004741D8"/>
    <w:rsid w:val="004745A3"/>
    <w:rsid w:val="00474938"/>
    <w:rsid w:val="00474C90"/>
    <w:rsid w:val="004750A3"/>
    <w:rsid w:val="0047516B"/>
    <w:rsid w:val="0047524C"/>
    <w:rsid w:val="00475710"/>
    <w:rsid w:val="00476439"/>
    <w:rsid w:val="004769D1"/>
    <w:rsid w:val="00476EEE"/>
    <w:rsid w:val="004772D1"/>
    <w:rsid w:val="00477A67"/>
    <w:rsid w:val="00477D9D"/>
    <w:rsid w:val="00477EF9"/>
    <w:rsid w:val="00480509"/>
    <w:rsid w:val="00480722"/>
    <w:rsid w:val="0048094B"/>
    <w:rsid w:val="004809BA"/>
    <w:rsid w:val="00480AF4"/>
    <w:rsid w:val="004811FF"/>
    <w:rsid w:val="0048147B"/>
    <w:rsid w:val="0048160E"/>
    <w:rsid w:val="00481664"/>
    <w:rsid w:val="0048171E"/>
    <w:rsid w:val="00481BC2"/>
    <w:rsid w:val="00482714"/>
    <w:rsid w:val="00482766"/>
    <w:rsid w:val="00482B6C"/>
    <w:rsid w:val="004833CE"/>
    <w:rsid w:val="00483491"/>
    <w:rsid w:val="00483649"/>
    <w:rsid w:val="0048365D"/>
    <w:rsid w:val="00483C40"/>
    <w:rsid w:val="0048412E"/>
    <w:rsid w:val="00484383"/>
    <w:rsid w:val="00484407"/>
    <w:rsid w:val="00484953"/>
    <w:rsid w:val="00484CC4"/>
    <w:rsid w:val="00484D5E"/>
    <w:rsid w:val="00484D77"/>
    <w:rsid w:val="00484EC1"/>
    <w:rsid w:val="0048525A"/>
    <w:rsid w:val="004852EA"/>
    <w:rsid w:val="00485321"/>
    <w:rsid w:val="00485400"/>
    <w:rsid w:val="00485C21"/>
    <w:rsid w:val="00486304"/>
    <w:rsid w:val="004863F0"/>
    <w:rsid w:val="00486B52"/>
    <w:rsid w:val="00486E7A"/>
    <w:rsid w:val="00486FE7"/>
    <w:rsid w:val="00487254"/>
    <w:rsid w:val="0048726A"/>
    <w:rsid w:val="00487739"/>
    <w:rsid w:val="00487C3D"/>
    <w:rsid w:val="0049041A"/>
    <w:rsid w:val="0049043F"/>
    <w:rsid w:val="00490569"/>
    <w:rsid w:val="00490FA6"/>
    <w:rsid w:val="00491093"/>
    <w:rsid w:val="004915AE"/>
    <w:rsid w:val="004915CA"/>
    <w:rsid w:val="00491977"/>
    <w:rsid w:val="00491C98"/>
    <w:rsid w:val="00491F05"/>
    <w:rsid w:val="00491FB5"/>
    <w:rsid w:val="00492236"/>
    <w:rsid w:val="00492926"/>
    <w:rsid w:val="004930DD"/>
    <w:rsid w:val="004931D7"/>
    <w:rsid w:val="004931FF"/>
    <w:rsid w:val="00493C84"/>
    <w:rsid w:val="0049431F"/>
    <w:rsid w:val="0049440B"/>
    <w:rsid w:val="0049468B"/>
    <w:rsid w:val="00494840"/>
    <w:rsid w:val="00494E23"/>
    <w:rsid w:val="00494E9F"/>
    <w:rsid w:val="00495461"/>
    <w:rsid w:val="0049547B"/>
    <w:rsid w:val="0049569D"/>
    <w:rsid w:val="0049580D"/>
    <w:rsid w:val="00495967"/>
    <w:rsid w:val="00495C89"/>
    <w:rsid w:val="00495D4F"/>
    <w:rsid w:val="00495DF0"/>
    <w:rsid w:val="00495FBE"/>
    <w:rsid w:val="00496324"/>
    <w:rsid w:val="0049665E"/>
    <w:rsid w:val="004969FA"/>
    <w:rsid w:val="00496CE0"/>
    <w:rsid w:val="00496E99"/>
    <w:rsid w:val="00497270"/>
    <w:rsid w:val="004973CB"/>
    <w:rsid w:val="00497442"/>
    <w:rsid w:val="0049759D"/>
    <w:rsid w:val="00497968"/>
    <w:rsid w:val="004A00B9"/>
    <w:rsid w:val="004A02E3"/>
    <w:rsid w:val="004A03CB"/>
    <w:rsid w:val="004A074B"/>
    <w:rsid w:val="004A19B8"/>
    <w:rsid w:val="004A2226"/>
    <w:rsid w:val="004A27AB"/>
    <w:rsid w:val="004A2D18"/>
    <w:rsid w:val="004A2D54"/>
    <w:rsid w:val="004A329A"/>
    <w:rsid w:val="004A3341"/>
    <w:rsid w:val="004A3388"/>
    <w:rsid w:val="004A3520"/>
    <w:rsid w:val="004A3A66"/>
    <w:rsid w:val="004A3EAB"/>
    <w:rsid w:val="004A4255"/>
    <w:rsid w:val="004A4498"/>
    <w:rsid w:val="004A46E2"/>
    <w:rsid w:val="004A46E6"/>
    <w:rsid w:val="004A502F"/>
    <w:rsid w:val="004A52EA"/>
    <w:rsid w:val="004A55B6"/>
    <w:rsid w:val="004A63E4"/>
    <w:rsid w:val="004A64D9"/>
    <w:rsid w:val="004A7450"/>
    <w:rsid w:val="004A74B7"/>
    <w:rsid w:val="004A7562"/>
    <w:rsid w:val="004A76C5"/>
    <w:rsid w:val="004A7A62"/>
    <w:rsid w:val="004B04F2"/>
    <w:rsid w:val="004B1047"/>
    <w:rsid w:val="004B11FB"/>
    <w:rsid w:val="004B1443"/>
    <w:rsid w:val="004B1452"/>
    <w:rsid w:val="004B1634"/>
    <w:rsid w:val="004B1B77"/>
    <w:rsid w:val="004B1BEE"/>
    <w:rsid w:val="004B1C50"/>
    <w:rsid w:val="004B1D59"/>
    <w:rsid w:val="004B2AC4"/>
    <w:rsid w:val="004B3462"/>
    <w:rsid w:val="004B40FC"/>
    <w:rsid w:val="004B423C"/>
    <w:rsid w:val="004B44BE"/>
    <w:rsid w:val="004B46D4"/>
    <w:rsid w:val="004B4B17"/>
    <w:rsid w:val="004B4D6B"/>
    <w:rsid w:val="004B5055"/>
    <w:rsid w:val="004B5073"/>
    <w:rsid w:val="004B579B"/>
    <w:rsid w:val="004B58A7"/>
    <w:rsid w:val="004B5A40"/>
    <w:rsid w:val="004B5AE1"/>
    <w:rsid w:val="004B5B11"/>
    <w:rsid w:val="004B5C6F"/>
    <w:rsid w:val="004B5DAA"/>
    <w:rsid w:val="004B61FB"/>
    <w:rsid w:val="004B6666"/>
    <w:rsid w:val="004B69EB"/>
    <w:rsid w:val="004B6BA0"/>
    <w:rsid w:val="004B6EB6"/>
    <w:rsid w:val="004C0196"/>
    <w:rsid w:val="004C0575"/>
    <w:rsid w:val="004C06A6"/>
    <w:rsid w:val="004C0861"/>
    <w:rsid w:val="004C09F8"/>
    <w:rsid w:val="004C0C29"/>
    <w:rsid w:val="004C1727"/>
    <w:rsid w:val="004C1EBF"/>
    <w:rsid w:val="004C207A"/>
    <w:rsid w:val="004C228A"/>
    <w:rsid w:val="004C24D0"/>
    <w:rsid w:val="004C262C"/>
    <w:rsid w:val="004C2B0F"/>
    <w:rsid w:val="004C2CB7"/>
    <w:rsid w:val="004C2F42"/>
    <w:rsid w:val="004C2F8F"/>
    <w:rsid w:val="004C2FED"/>
    <w:rsid w:val="004C30C5"/>
    <w:rsid w:val="004C322F"/>
    <w:rsid w:val="004C365E"/>
    <w:rsid w:val="004C3944"/>
    <w:rsid w:val="004C3AC0"/>
    <w:rsid w:val="004C3BD6"/>
    <w:rsid w:val="004C4705"/>
    <w:rsid w:val="004C4C06"/>
    <w:rsid w:val="004C5143"/>
    <w:rsid w:val="004C522D"/>
    <w:rsid w:val="004C5666"/>
    <w:rsid w:val="004C6094"/>
    <w:rsid w:val="004C67A7"/>
    <w:rsid w:val="004C75C7"/>
    <w:rsid w:val="004C76A7"/>
    <w:rsid w:val="004C7ABF"/>
    <w:rsid w:val="004D049D"/>
    <w:rsid w:val="004D05B7"/>
    <w:rsid w:val="004D1201"/>
    <w:rsid w:val="004D1936"/>
    <w:rsid w:val="004D1E4B"/>
    <w:rsid w:val="004D21D5"/>
    <w:rsid w:val="004D2562"/>
    <w:rsid w:val="004D275B"/>
    <w:rsid w:val="004D293C"/>
    <w:rsid w:val="004D2BAF"/>
    <w:rsid w:val="004D2BE1"/>
    <w:rsid w:val="004D2C19"/>
    <w:rsid w:val="004D2D67"/>
    <w:rsid w:val="004D2DF1"/>
    <w:rsid w:val="004D2FA8"/>
    <w:rsid w:val="004D312D"/>
    <w:rsid w:val="004D3302"/>
    <w:rsid w:val="004D3867"/>
    <w:rsid w:val="004D3CDA"/>
    <w:rsid w:val="004D3D86"/>
    <w:rsid w:val="004D4080"/>
    <w:rsid w:val="004D4131"/>
    <w:rsid w:val="004D4E03"/>
    <w:rsid w:val="004D5134"/>
    <w:rsid w:val="004D5196"/>
    <w:rsid w:val="004D529E"/>
    <w:rsid w:val="004D5330"/>
    <w:rsid w:val="004D55AE"/>
    <w:rsid w:val="004D5A8B"/>
    <w:rsid w:val="004D5AC1"/>
    <w:rsid w:val="004D5CE8"/>
    <w:rsid w:val="004D5F00"/>
    <w:rsid w:val="004D5FA0"/>
    <w:rsid w:val="004D6545"/>
    <w:rsid w:val="004D6552"/>
    <w:rsid w:val="004D6B15"/>
    <w:rsid w:val="004D6CD0"/>
    <w:rsid w:val="004D6D54"/>
    <w:rsid w:val="004D6DD6"/>
    <w:rsid w:val="004D72BD"/>
    <w:rsid w:val="004D7D6E"/>
    <w:rsid w:val="004D7F95"/>
    <w:rsid w:val="004E0152"/>
    <w:rsid w:val="004E0586"/>
    <w:rsid w:val="004E0A57"/>
    <w:rsid w:val="004E0B69"/>
    <w:rsid w:val="004E0C4C"/>
    <w:rsid w:val="004E1425"/>
    <w:rsid w:val="004E1BB3"/>
    <w:rsid w:val="004E204A"/>
    <w:rsid w:val="004E2337"/>
    <w:rsid w:val="004E25D5"/>
    <w:rsid w:val="004E2693"/>
    <w:rsid w:val="004E2A97"/>
    <w:rsid w:val="004E2B37"/>
    <w:rsid w:val="004E323D"/>
    <w:rsid w:val="004E344A"/>
    <w:rsid w:val="004E37E7"/>
    <w:rsid w:val="004E397C"/>
    <w:rsid w:val="004E3AA2"/>
    <w:rsid w:val="004E4057"/>
    <w:rsid w:val="004E4184"/>
    <w:rsid w:val="004E422B"/>
    <w:rsid w:val="004E47D1"/>
    <w:rsid w:val="004E4B02"/>
    <w:rsid w:val="004E4D6F"/>
    <w:rsid w:val="004E51C0"/>
    <w:rsid w:val="004E5683"/>
    <w:rsid w:val="004E5980"/>
    <w:rsid w:val="004E59A9"/>
    <w:rsid w:val="004E5BEA"/>
    <w:rsid w:val="004E5FD9"/>
    <w:rsid w:val="004E61CC"/>
    <w:rsid w:val="004E6501"/>
    <w:rsid w:val="004E66F2"/>
    <w:rsid w:val="004E6D5A"/>
    <w:rsid w:val="004E6DAB"/>
    <w:rsid w:val="004E7373"/>
    <w:rsid w:val="004E7754"/>
    <w:rsid w:val="004E7785"/>
    <w:rsid w:val="004E7B70"/>
    <w:rsid w:val="004E7E06"/>
    <w:rsid w:val="004F0126"/>
    <w:rsid w:val="004F0900"/>
    <w:rsid w:val="004F0F28"/>
    <w:rsid w:val="004F1349"/>
    <w:rsid w:val="004F14AD"/>
    <w:rsid w:val="004F17D8"/>
    <w:rsid w:val="004F1E47"/>
    <w:rsid w:val="004F1FAC"/>
    <w:rsid w:val="004F2503"/>
    <w:rsid w:val="004F2903"/>
    <w:rsid w:val="004F2D4E"/>
    <w:rsid w:val="004F2E21"/>
    <w:rsid w:val="004F3074"/>
    <w:rsid w:val="004F350A"/>
    <w:rsid w:val="004F38C5"/>
    <w:rsid w:val="004F3DD0"/>
    <w:rsid w:val="004F3EC9"/>
    <w:rsid w:val="004F400E"/>
    <w:rsid w:val="004F420E"/>
    <w:rsid w:val="004F45A3"/>
    <w:rsid w:val="004F4604"/>
    <w:rsid w:val="004F4903"/>
    <w:rsid w:val="004F49FE"/>
    <w:rsid w:val="004F4A87"/>
    <w:rsid w:val="004F4B7D"/>
    <w:rsid w:val="004F4EDC"/>
    <w:rsid w:val="004F52D8"/>
    <w:rsid w:val="004F5835"/>
    <w:rsid w:val="004F597A"/>
    <w:rsid w:val="004F5B96"/>
    <w:rsid w:val="004F5E54"/>
    <w:rsid w:val="004F5E72"/>
    <w:rsid w:val="004F5FB1"/>
    <w:rsid w:val="004F60F6"/>
    <w:rsid w:val="004F6667"/>
    <w:rsid w:val="004F7051"/>
    <w:rsid w:val="004F7168"/>
    <w:rsid w:val="004F71A8"/>
    <w:rsid w:val="004F73B1"/>
    <w:rsid w:val="004F781B"/>
    <w:rsid w:val="004F7DBD"/>
    <w:rsid w:val="005001C8"/>
    <w:rsid w:val="005005D8"/>
    <w:rsid w:val="00500673"/>
    <w:rsid w:val="00500A5F"/>
    <w:rsid w:val="00500AB4"/>
    <w:rsid w:val="00500C01"/>
    <w:rsid w:val="00501190"/>
    <w:rsid w:val="00501398"/>
    <w:rsid w:val="005014AB"/>
    <w:rsid w:val="005017D6"/>
    <w:rsid w:val="005019F1"/>
    <w:rsid w:val="00501FFA"/>
    <w:rsid w:val="005025D9"/>
    <w:rsid w:val="00502668"/>
    <w:rsid w:val="00502983"/>
    <w:rsid w:val="00502B93"/>
    <w:rsid w:val="005031DD"/>
    <w:rsid w:val="00503531"/>
    <w:rsid w:val="0050399D"/>
    <w:rsid w:val="00503D2B"/>
    <w:rsid w:val="00504158"/>
    <w:rsid w:val="0050450E"/>
    <w:rsid w:val="00504632"/>
    <w:rsid w:val="00504CC5"/>
    <w:rsid w:val="005051CE"/>
    <w:rsid w:val="0050580C"/>
    <w:rsid w:val="00505A11"/>
    <w:rsid w:val="00505B70"/>
    <w:rsid w:val="00505DD4"/>
    <w:rsid w:val="00505F55"/>
    <w:rsid w:val="00506733"/>
    <w:rsid w:val="00506D51"/>
    <w:rsid w:val="00506E40"/>
    <w:rsid w:val="00506E8A"/>
    <w:rsid w:val="00507014"/>
    <w:rsid w:val="005071B9"/>
    <w:rsid w:val="00507CAE"/>
    <w:rsid w:val="00507D5F"/>
    <w:rsid w:val="00510288"/>
    <w:rsid w:val="005102A6"/>
    <w:rsid w:val="005103D0"/>
    <w:rsid w:val="00510431"/>
    <w:rsid w:val="005106ED"/>
    <w:rsid w:val="005108B5"/>
    <w:rsid w:val="0051098B"/>
    <w:rsid w:val="00510A15"/>
    <w:rsid w:val="00510BFC"/>
    <w:rsid w:val="00510F14"/>
    <w:rsid w:val="00510F2A"/>
    <w:rsid w:val="005114F3"/>
    <w:rsid w:val="005115DC"/>
    <w:rsid w:val="00511817"/>
    <w:rsid w:val="00511AFB"/>
    <w:rsid w:val="00511CA5"/>
    <w:rsid w:val="0051248D"/>
    <w:rsid w:val="005126D2"/>
    <w:rsid w:val="00512776"/>
    <w:rsid w:val="00512BDB"/>
    <w:rsid w:val="00512E2E"/>
    <w:rsid w:val="005130E6"/>
    <w:rsid w:val="005132DD"/>
    <w:rsid w:val="00513B04"/>
    <w:rsid w:val="00514480"/>
    <w:rsid w:val="005145F8"/>
    <w:rsid w:val="00514784"/>
    <w:rsid w:val="00515E4F"/>
    <w:rsid w:val="005162DA"/>
    <w:rsid w:val="005167B5"/>
    <w:rsid w:val="00516DB5"/>
    <w:rsid w:val="00516DBC"/>
    <w:rsid w:val="00517394"/>
    <w:rsid w:val="00517557"/>
    <w:rsid w:val="00517688"/>
    <w:rsid w:val="00517770"/>
    <w:rsid w:val="00517DC1"/>
    <w:rsid w:val="00517F99"/>
    <w:rsid w:val="005201B9"/>
    <w:rsid w:val="00520229"/>
    <w:rsid w:val="0052091B"/>
    <w:rsid w:val="00520943"/>
    <w:rsid w:val="0052115C"/>
    <w:rsid w:val="00521181"/>
    <w:rsid w:val="00521316"/>
    <w:rsid w:val="005215CC"/>
    <w:rsid w:val="00521636"/>
    <w:rsid w:val="0052175B"/>
    <w:rsid w:val="00521951"/>
    <w:rsid w:val="0052199A"/>
    <w:rsid w:val="00521ABF"/>
    <w:rsid w:val="00521E53"/>
    <w:rsid w:val="00521E78"/>
    <w:rsid w:val="0052213B"/>
    <w:rsid w:val="00522907"/>
    <w:rsid w:val="00522A08"/>
    <w:rsid w:val="00522A60"/>
    <w:rsid w:val="0052310B"/>
    <w:rsid w:val="005233AF"/>
    <w:rsid w:val="0052367C"/>
    <w:rsid w:val="005243DE"/>
    <w:rsid w:val="00524470"/>
    <w:rsid w:val="00524727"/>
    <w:rsid w:val="0052473F"/>
    <w:rsid w:val="005247EF"/>
    <w:rsid w:val="00524D71"/>
    <w:rsid w:val="00524E1F"/>
    <w:rsid w:val="00524EA1"/>
    <w:rsid w:val="005253DF"/>
    <w:rsid w:val="00525484"/>
    <w:rsid w:val="00525500"/>
    <w:rsid w:val="00525B2C"/>
    <w:rsid w:val="00525D94"/>
    <w:rsid w:val="00526086"/>
    <w:rsid w:val="005261E1"/>
    <w:rsid w:val="005263EB"/>
    <w:rsid w:val="00526980"/>
    <w:rsid w:val="00526AAB"/>
    <w:rsid w:val="00526B9E"/>
    <w:rsid w:val="00526C90"/>
    <w:rsid w:val="00526CDD"/>
    <w:rsid w:val="0052747B"/>
    <w:rsid w:val="0052760D"/>
    <w:rsid w:val="0052764F"/>
    <w:rsid w:val="00527FFC"/>
    <w:rsid w:val="005303E8"/>
    <w:rsid w:val="0053067C"/>
    <w:rsid w:val="00530719"/>
    <w:rsid w:val="00530AF5"/>
    <w:rsid w:val="00530CE2"/>
    <w:rsid w:val="0053129A"/>
    <w:rsid w:val="0053184D"/>
    <w:rsid w:val="00531A4D"/>
    <w:rsid w:val="00532390"/>
    <w:rsid w:val="005325D0"/>
    <w:rsid w:val="005331A6"/>
    <w:rsid w:val="00533359"/>
    <w:rsid w:val="005333E7"/>
    <w:rsid w:val="0053357A"/>
    <w:rsid w:val="00533844"/>
    <w:rsid w:val="00533A01"/>
    <w:rsid w:val="00533A1F"/>
    <w:rsid w:val="00533BCB"/>
    <w:rsid w:val="00533C81"/>
    <w:rsid w:val="00533D54"/>
    <w:rsid w:val="00534572"/>
    <w:rsid w:val="0053494C"/>
    <w:rsid w:val="00534979"/>
    <w:rsid w:val="00534C24"/>
    <w:rsid w:val="005356BA"/>
    <w:rsid w:val="005358AE"/>
    <w:rsid w:val="00535AAC"/>
    <w:rsid w:val="00535C89"/>
    <w:rsid w:val="00535DBF"/>
    <w:rsid w:val="00535FDF"/>
    <w:rsid w:val="0053658B"/>
    <w:rsid w:val="005367A7"/>
    <w:rsid w:val="00536C68"/>
    <w:rsid w:val="00536DAB"/>
    <w:rsid w:val="00537123"/>
    <w:rsid w:val="005371F5"/>
    <w:rsid w:val="00540C08"/>
    <w:rsid w:val="00540FD1"/>
    <w:rsid w:val="00541B06"/>
    <w:rsid w:val="00541B54"/>
    <w:rsid w:val="00541EE8"/>
    <w:rsid w:val="005424C6"/>
    <w:rsid w:val="00542A53"/>
    <w:rsid w:val="00542CCB"/>
    <w:rsid w:val="00542FA9"/>
    <w:rsid w:val="0054303C"/>
    <w:rsid w:val="00543157"/>
    <w:rsid w:val="00543348"/>
    <w:rsid w:val="0054337B"/>
    <w:rsid w:val="0054394B"/>
    <w:rsid w:val="00543D1E"/>
    <w:rsid w:val="00543D48"/>
    <w:rsid w:val="00543D76"/>
    <w:rsid w:val="00544410"/>
    <w:rsid w:val="0054444A"/>
    <w:rsid w:val="00544783"/>
    <w:rsid w:val="00544B64"/>
    <w:rsid w:val="00544E60"/>
    <w:rsid w:val="00544F33"/>
    <w:rsid w:val="00545104"/>
    <w:rsid w:val="00545590"/>
    <w:rsid w:val="005456B0"/>
    <w:rsid w:val="0054625D"/>
    <w:rsid w:val="00546A27"/>
    <w:rsid w:val="00546BEB"/>
    <w:rsid w:val="00546C05"/>
    <w:rsid w:val="00547193"/>
    <w:rsid w:val="00547264"/>
    <w:rsid w:val="005472D9"/>
    <w:rsid w:val="005475F5"/>
    <w:rsid w:val="0054763C"/>
    <w:rsid w:val="00547B64"/>
    <w:rsid w:val="00547F53"/>
    <w:rsid w:val="00547FDD"/>
    <w:rsid w:val="00550105"/>
    <w:rsid w:val="00550507"/>
    <w:rsid w:val="005507AE"/>
    <w:rsid w:val="005508A1"/>
    <w:rsid w:val="00550911"/>
    <w:rsid w:val="00550FDE"/>
    <w:rsid w:val="005510AD"/>
    <w:rsid w:val="00551164"/>
    <w:rsid w:val="00551262"/>
    <w:rsid w:val="005512D7"/>
    <w:rsid w:val="00551631"/>
    <w:rsid w:val="00551FBE"/>
    <w:rsid w:val="005523B6"/>
    <w:rsid w:val="005526F3"/>
    <w:rsid w:val="00552ED3"/>
    <w:rsid w:val="00552F48"/>
    <w:rsid w:val="00552F7D"/>
    <w:rsid w:val="00553A4A"/>
    <w:rsid w:val="00553BF6"/>
    <w:rsid w:val="00553FAC"/>
    <w:rsid w:val="0055475D"/>
    <w:rsid w:val="00554980"/>
    <w:rsid w:val="00554F42"/>
    <w:rsid w:val="00554FA1"/>
    <w:rsid w:val="00555196"/>
    <w:rsid w:val="00555416"/>
    <w:rsid w:val="0055558A"/>
    <w:rsid w:val="00555A01"/>
    <w:rsid w:val="00555AC6"/>
    <w:rsid w:val="00555CD8"/>
    <w:rsid w:val="005563CC"/>
    <w:rsid w:val="00556629"/>
    <w:rsid w:val="0055667D"/>
    <w:rsid w:val="00556D4C"/>
    <w:rsid w:val="00556E14"/>
    <w:rsid w:val="0055740E"/>
    <w:rsid w:val="00557C4D"/>
    <w:rsid w:val="00557CFB"/>
    <w:rsid w:val="00557F18"/>
    <w:rsid w:val="005600EB"/>
    <w:rsid w:val="00560119"/>
    <w:rsid w:val="005603E4"/>
    <w:rsid w:val="0056044D"/>
    <w:rsid w:val="005605A0"/>
    <w:rsid w:val="00560DD4"/>
    <w:rsid w:val="00560E89"/>
    <w:rsid w:val="00561118"/>
    <w:rsid w:val="0056162A"/>
    <w:rsid w:val="00561A90"/>
    <w:rsid w:val="00561C8F"/>
    <w:rsid w:val="005621FE"/>
    <w:rsid w:val="00562DFB"/>
    <w:rsid w:val="00563333"/>
    <w:rsid w:val="0056358B"/>
    <w:rsid w:val="00563818"/>
    <w:rsid w:val="00563D0F"/>
    <w:rsid w:val="005641B8"/>
    <w:rsid w:val="0056468E"/>
    <w:rsid w:val="00564BD3"/>
    <w:rsid w:val="00564E20"/>
    <w:rsid w:val="005650CD"/>
    <w:rsid w:val="00565283"/>
    <w:rsid w:val="00565568"/>
    <w:rsid w:val="00566127"/>
    <w:rsid w:val="00566164"/>
    <w:rsid w:val="00566460"/>
    <w:rsid w:val="0056690C"/>
    <w:rsid w:val="00566F24"/>
    <w:rsid w:val="00567083"/>
    <w:rsid w:val="00567769"/>
    <w:rsid w:val="00567B34"/>
    <w:rsid w:val="00567F3D"/>
    <w:rsid w:val="0057000D"/>
    <w:rsid w:val="00570839"/>
    <w:rsid w:val="00570BD4"/>
    <w:rsid w:val="00570C7E"/>
    <w:rsid w:val="00571834"/>
    <w:rsid w:val="00571922"/>
    <w:rsid w:val="0057199C"/>
    <w:rsid w:val="00571C9C"/>
    <w:rsid w:val="00571D83"/>
    <w:rsid w:val="005722E9"/>
    <w:rsid w:val="0057264D"/>
    <w:rsid w:val="00572693"/>
    <w:rsid w:val="005728B8"/>
    <w:rsid w:val="005729BA"/>
    <w:rsid w:val="00572AC5"/>
    <w:rsid w:val="00572BFE"/>
    <w:rsid w:val="00572CFA"/>
    <w:rsid w:val="005732B1"/>
    <w:rsid w:val="00573C56"/>
    <w:rsid w:val="00573C5D"/>
    <w:rsid w:val="00573D71"/>
    <w:rsid w:val="00574092"/>
    <w:rsid w:val="00574515"/>
    <w:rsid w:val="005746D3"/>
    <w:rsid w:val="00574A29"/>
    <w:rsid w:val="00574CB1"/>
    <w:rsid w:val="00575595"/>
    <w:rsid w:val="005760C8"/>
    <w:rsid w:val="00576581"/>
    <w:rsid w:val="00576D15"/>
    <w:rsid w:val="00576DBD"/>
    <w:rsid w:val="00576F3B"/>
    <w:rsid w:val="00576FC3"/>
    <w:rsid w:val="005773E0"/>
    <w:rsid w:val="005775E4"/>
    <w:rsid w:val="005778D3"/>
    <w:rsid w:val="0057796D"/>
    <w:rsid w:val="00577ACE"/>
    <w:rsid w:val="00577B2A"/>
    <w:rsid w:val="00577CB8"/>
    <w:rsid w:val="00580158"/>
    <w:rsid w:val="0058033F"/>
    <w:rsid w:val="0058036B"/>
    <w:rsid w:val="00580BE0"/>
    <w:rsid w:val="005811B0"/>
    <w:rsid w:val="0058144A"/>
    <w:rsid w:val="0058160B"/>
    <w:rsid w:val="00581859"/>
    <w:rsid w:val="00581863"/>
    <w:rsid w:val="005818DA"/>
    <w:rsid w:val="00581CFE"/>
    <w:rsid w:val="00582247"/>
    <w:rsid w:val="0058247A"/>
    <w:rsid w:val="00582B4F"/>
    <w:rsid w:val="00582BE2"/>
    <w:rsid w:val="005830A3"/>
    <w:rsid w:val="005832EC"/>
    <w:rsid w:val="00583ABA"/>
    <w:rsid w:val="00583B1B"/>
    <w:rsid w:val="00583D76"/>
    <w:rsid w:val="00583DE5"/>
    <w:rsid w:val="005840A7"/>
    <w:rsid w:val="005843ED"/>
    <w:rsid w:val="00584987"/>
    <w:rsid w:val="00584C9B"/>
    <w:rsid w:val="0058536E"/>
    <w:rsid w:val="005853B9"/>
    <w:rsid w:val="00585685"/>
    <w:rsid w:val="0058596A"/>
    <w:rsid w:val="005861B6"/>
    <w:rsid w:val="00586560"/>
    <w:rsid w:val="00586C93"/>
    <w:rsid w:val="00587501"/>
    <w:rsid w:val="005903C4"/>
    <w:rsid w:val="00590C40"/>
    <w:rsid w:val="00590DB6"/>
    <w:rsid w:val="00590EC2"/>
    <w:rsid w:val="005912DB"/>
    <w:rsid w:val="005915C9"/>
    <w:rsid w:val="00591877"/>
    <w:rsid w:val="005919E0"/>
    <w:rsid w:val="00591EF0"/>
    <w:rsid w:val="005922EB"/>
    <w:rsid w:val="00592373"/>
    <w:rsid w:val="00592517"/>
    <w:rsid w:val="00592E68"/>
    <w:rsid w:val="00592FB6"/>
    <w:rsid w:val="005934BC"/>
    <w:rsid w:val="0059357F"/>
    <w:rsid w:val="005937D6"/>
    <w:rsid w:val="0059387E"/>
    <w:rsid w:val="00593A7D"/>
    <w:rsid w:val="00593AC5"/>
    <w:rsid w:val="00594061"/>
    <w:rsid w:val="0059407F"/>
    <w:rsid w:val="005943CD"/>
    <w:rsid w:val="0059449B"/>
    <w:rsid w:val="005947F8"/>
    <w:rsid w:val="0059482D"/>
    <w:rsid w:val="00594CA3"/>
    <w:rsid w:val="005954D6"/>
    <w:rsid w:val="005959D3"/>
    <w:rsid w:val="00595DF3"/>
    <w:rsid w:val="00596000"/>
    <w:rsid w:val="005963A6"/>
    <w:rsid w:val="00596706"/>
    <w:rsid w:val="00596D5A"/>
    <w:rsid w:val="00596F2C"/>
    <w:rsid w:val="00597265"/>
    <w:rsid w:val="005974D8"/>
    <w:rsid w:val="00597902"/>
    <w:rsid w:val="00597A69"/>
    <w:rsid w:val="00597F9D"/>
    <w:rsid w:val="005A02F6"/>
    <w:rsid w:val="005A0358"/>
    <w:rsid w:val="005A05B4"/>
    <w:rsid w:val="005A0AAA"/>
    <w:rsid w:val="005A0EA9"/>
    <w:rsid w:val="005A0EB5"/>
    <w:rsid w:val="005A119E"/>
    <w:rsid w:val="005A1422"/>
    <w:rsid w:val="005A1481"/>
    <w:rsid w:val="005A1591"/>
    <w:rsid w:val="005A196F"/>
    <w:rsid w:val="005A1A2B"/>
    <w:rsid w:val="005A1B7E"/>
    <w:rsid w:val="005A2494"/>
    <w:rsid w:val="005A28EE"/>
    <w:rsid w:val="005A28FA"/>
    <w:rsid w:val="005A2942"/>
    <w:rsid w:val="005A2DC7"/>
    <w:rsid w:val="005A31A5"/>
    <w:rsid w:val="005A323F"/>
    <w:rsid w:val="005A340D"/>
    <w:rsid w:val="005A3592"/>
    <w:rsid w:val="005A359F"/>
    <w:rsid w:val="005A36DA"/>
    <w:rsid w:val="005A385B"/>
    <w:rsid w:val="005A3908"/>
    <w:rsid w:val="005A3AFE"/>
    <w:rsid w:val="005A40AE"/>
    <w:rsid w:val="005A42AE"/>
    <w:rsid w:val="005A454D"/>
    <w:rsid w:val="005A4566"/>
    <w:rsid w:val="005A4615"/>
    <w:rsid w:val="005A4645"/>
    <w:rsid w:val="005A47D2"/>
    <w:rsid w:val="005A4961"/>
    <w:rsid w:val="005A4F19"/>
    <w:rsid w:val="005A501B"/>
    <w:rsid w:val="005A5172"/>
    <w:rsid w:val="005A5193"/>
    <w:rsid w:val="005A52AA"/>
    <w:rsid w:val="005A53BB"/>
    <w:rsid w:val="005A5510"/>
    <w:rsid w:val="005A5950"/>
    <w:rsid w:val="005A5FEA"/>
    <w:rsid w:val="005A6521"/>
    <w:rsid w:val="005A66C0"/>
    <w:rsid w:val="005A6E99"/>
    <w:rsid w:val="005A6F3B"/>
    <w:rsid w:val="005A74FA"/>
    <w:rsid w:val="005A776E"/>
    <w:rsid w:val="005A7AB6"/>
    <w:rsid w:val="005A7DDB"/>
    <w:rsid w:val="005B02D8"/>
    <w:rsid w:val="005B043C"/>
    <w:rsid w:val="005B0A64"/>
    <w:rsid w:val="005B0CF8"/>
    <w:rsid w:val="005B1055"/>
    <w:rsid w:val="005B1079"/>
    <w:rsid w:val="005B1095"/>
    <w:rsid w:val="005B1473"/>
    <w:rsid w:val="005B1915"/>
    <w:rsid w:val="005B1CB2"/>
    <w:rsid w:val="005B1F01"/>
    <w:rsid w:val="005B2166"/>
    <w:rsid w:val="005B24E2"/>
    <w:rsid w:val="005B25E3"/>
    <w:rsid w:val="005B35E4"/>
    <w:rsid w:val="005B3684"/>
    <w:rsid w:val="005B3837"/>
    <w:rsid w:val="005B3BCD"/>
    <w:rsid w:val="005B3EC3"/>
    <w:rsid w:val="005B4941"/>
    <w:rsid w:val="005B4974"/>
    <w:rsid w:val="005B4D4C"/>
    <w:rsid w:val="005B5218"/>
    <w:rsid w:val="005B58F0"/>
    <w:rsid w:val="005B59EB"/>
    <w:rsid w:val="005B5A9F"/>
    <w:rsid w:val="005B5F5E"/>
    <w:rsid w:val="005B6658"/>
    <w:rsid w:val="005B6A86"/>
    <w:rsid w:val="005B6B0E"/>
    <w:rsid w:val="005B7254"/>
    <w:rsid w:val="005B773F"/>
    <w:rsid w:val="005C00D5"/>
    <w:rsid w:val="005C02A4"/>
    <w:rsid w:val="005C0D38"/>
    <w:rsid w:val="005C0F2F"/>
    <w:rsid w:val="005C12DE"/>
    <w:rsid w:val="005C1378"/>
    <w:rsid w:val="005C17E6"/>
    <w:rsid w:val="005C185E"/>
    <w:rsid w:val="005C1BCA"/>
    <w:rsid w:val="005C2146"/>
    <w:rsid w:val="005C2884"/>
    <w:rsid w:val="005C2999"/>
    <w:rsid w:val="005C2DB4"/>
    <w:rsid w:val="005C3135"/>
    <w:rsid w:val="005C33F7"/>
    <w:rsid w:val="005C3517"/>
    <w:rsid w:val="005C3968"/>
    <w:rsid w:val="005C3C14"/>
    <w:rsid w:val="005C4259"/>
    <w:rsid w:val="005C42BE"/>
    <w:rsid w:val="005C4719"/>
    <w:rsid w:val="005C4DBF"/>
    <w:rsid w:val="005C5039"/>
    <w:rsid w:val="005C530D"/>
    <w:rsid w:val="005C54AD"/>
    <w:rsid w:val="005C565B"/>
    <w:rsid w:val="005C5B56"/>
    <w:rsid w:val="005C5BAA"/>
    <w:rsid w:val="005C5C1E"/>
    <w:rsid w:val="005C5C8D"/>
    <w:rsid w:val="005C5E9A"/>
    <w:rsid w:val="005C5ED9"/>
    <w:rsid w:val="005C68D5"/>
    <w:rsid w:val="005C6B53"/>
    <w:rsid w:val="005C6D01"/>
    <w:rsid w:val="005C6E97"/>
    <w:rsid w:val="005C6EE7"/>
    <w:rsid w:val="005C7379"/>
    <w:rsid w:val="005C739B"/>
    <w:rsid w:val="005C73B1"/>
    <w:rsid w:val="005C7637"/>
    <w:rsid w:val="005C785C"/>
    <w:rsid w:val="005C7F6F"/>
    <w:rsid w:val="005D02E0"/>
    <w:rsid w:val="005D04F9"/>
    <w:rsid w:val="005D067B"/>
    <w:rsid w:val="005D0F97"/>
    <w:rsid w:val="005D1091"/>
    <w:rsid w:val="005D124C"/>
    <w:rsid w:val="005D19D2"/>
    <w:rsid w:val="005D1AC8"/>
    <w:rsid w:val="005D1C53"/>
    <w:rsid w:val="005D1E26"/>
    <w:rsid w:val="005D1EDD"/>
    <w:rsid w:val="005D211F"/>
    <w:rsid w:val="005D2560"/>
    <w:rsid w:val="005D280C"/>
    <w:rsid w:val="005D2C89"/>
    <w:rsid w:val="005D2F05"/>
    <w:rsid w:val="005D31B9"/>
    <w:rsid w:val="005D3339"/>
    <w:rsid w:val="005D362F"/>
    <w:rsid w:val="005D38E5"/>
    <w:rsid w:val="005D3C4B"/>
    <w:rsid w:val="005D40E1"/>
    <w:rsid w:val="005D4218"/>
    <w:rsid w:val="005D4671"/>
    <w:rsid w:val="005D4732"/>
    <w:rsid w:val="005D4885"/>
    <w:rsid w:val="005D4A1B"/>
    <w:rsid w:val="005D4BA8"/>
    <w:rsid w:val="005D5BA9"/>
    <w:rsid w:val="005D604C"/>
    <w:rsid w:val="005D616D"/>
    <w:rsid w:val="005D6B3E"/>
    <w:rsid w:val="005D6D2F"/>
    <w:rsid w:val="005D76CC"/>
    <w:rsid w:val="005D781C"/>
    <w:rsid w:val="005D7DB8"/>
    <w:rsid w:val="005D7E59"/>
    <w:rsid w:val="005E03AC"/>
    <w:rsid w:val="005E0726"/>
    <w:rsid w:val="005E1001"/>
    <w:rsid w:val="005E1034"/>
    <w:rsid w:val="005E119D"/>
    <w:rsid w:val="005E138F"/>
    <w:rsid w:val="005E1408"/>
    <w:rsid w:val="005E1636"/>
    <w:rsid w:val="005E1710"/>
    <w:rsid w:val="005E18E6"/>
    <w:rsid w:val="005E1A6E"/>
    <w:rsid w:val="005E1C24"/>
    <w:rsid w:val="005E205D"/>
    <w:rsid w:val="005E2334"/>
    <w:rsid w:val="005E28DD"/>
    <w:rsid w:val="005E2941"/>
    <w:rsid w:val="005E3190"/>
    <w:rsid w:val="005E3ADA"/>
    <w:rsid w:val="005E46FF"/>
    <w:rsid w:val="005E4937"/>
    <w:rsid w:val="005E4A03"/>
    <w:rsid w:val="005E4CB7"/>
    <w:rsid w:val="005E4E88"/>
    <w:rsid w:val="005E5BDA"/>
    <w:rsid w:val="005E617F"/>
    <w:rsid w:val="005E62C7"/>
    <w:rsid w:val="005E6827"/>
    <w:rsid w:val="005E6E49"/>
    <w:rsid w:val="005E7B76"/>
    <w:rsid w:val="005E7F5F"/>
    <w:rsid w:val="005F0034"/>
    <w:rsid w:val="005F00D5"/>
    <w:rsid w:val="005F011A"/>
    <w:rsid w:val="005F04C9"/>
    <w:rsid w:val="005F083F"/>
    <w:rsid w:val="005F0AFC"/>
    <w:rsid w:val="005F0EE2"/>
    <w:rsid w:val="005F15B0"/>
    <w:rsid w:val="005F1823"/>
    <w:rsid w:val="005F19A9"/>
    <w:rsid w:val="005F2393"/>
    <w:rsid w:val="005F2C10"/>
    <w:rsid w:val="005F2E49"/>
    <w:rsid w:val="005F301E"/>
    <w:rsid w:val="005F3664"/>
    <w:rsid w:val="005F38DA"/>
    <w:rsid w:val="005F38DF"/>
    <w:rsid w:val="005F399B"/>
    <w:rsid w:val="005F3AB7"/>
    <w:rsid w:val="005F3DA3"/>
    <w:rsid w:val="005F3E84"/>
    <w:rsid w:val="005F4044"/>
    <w:rsid w:val="005F4531"/>
    <w:rsid w:val="005F460E"/>
    <w:rsid w:val="005F5246"/>
    <w:rsid w:val="005F55C1"/>
    <w:rsid w:val="005F58C1"/>
    <w:rsid w:val="005F5C7A"/>
    <w:rsid w:val="005F5E78"/>
    <w:rsid w:val="005F6202"/>
    <w:rsid w:val="005F6338"/>
    <w:rsid w:val="005F6491"/>
    <w:rsid w:val="005F696D"/>
    <w:rsid w:val="005F6D5B"/>
    <w:rsid w:val="005F74F2"/>
    <w:rsid w:val="005F759B"/>
    <w:rsid w:val="005F7B6A"/>
    <w:rsid w:val="005F7FF3"/>
    <w:rsid w:val="00600386"/>
    <w:rsid w:val="006007A1"/>
    <w:rsid w:val="00600EE2"/>
    <w:rsid w:val="006011A6"/>
    <w:rsid w:val="006011F5"/>
    <w:rsid w:val="006018AD"/>
    <w:rsid w:val="00601941"/>
    <w:rsid w:val="006022C9"/>
    <w:rsid w:val="00602639"/>
    <w:rsid w:val="00602682"/>
    <w:rsid w:val="00602AB2"/>
    <w:rsid w:val="00602C99"/>
    <w:rsid w:val="00602DEB"/>
    <w:rsid w:val="00603598"/>
    <w:rsid w:val="006035B5"/>
    <w:rsid w:val="00603C5C"/>
    <w:rsid w:val="00603EDA"/>
    <w:rsid w:val="00604119"/>
    <w:rsid w:val="0060424C"/>
    <w:rsid w:val="0060426D"/>
    <w:rsid w:val="00604AE9"/>
    <w:rsid w:val="00604DC8"/>
    <w:rsid w:val="00604E1B"/>
    <w:rsid w:val="006050E6"/>
    <w:rsid w:val="00605174"/>
    <w:rsid w:val="006055F7"/>
    <w:rsid w:val="006057D9"/>
    <w:rsid w:val="00605838"/>
    <w:rsid w:val="0060605B"/>
    <w:rsid w:val="0060615F"/>
    <w:rsid w:val="00606211"/>
    <w:rsid w:val="0060640D"/>
    <w:rsid w:val="0060654B"/>
    <w:rsid w:val="006066EB"/>
    <w:rsid w:val="00606780"/>
    <w:rsid w:val="00606A0F"/>
    <w:rsid w:val="00606BAB"/>
    <w:rsid w:val="00606D41"/>
    <w:rsid w:val="00606D4D"/>
    <w:rsid w:val="00606D65"/>
    <w:rsid w:val="00607922"/>
    <w:rsid w:val="006079A8"/>
    <w:rsid w:val="006079DB"/>
    <w:rsid w:val="00607B41"/>
    <w:rsid w:val="00607B8A"/>
    <w:rsid w:val="00607D0B"/>
    <w:rsid w:val="00607FFD"/>
    <w:rsid w:val="00610263"/>
    <w:rsid w:val="00610944"/>
    <w:rsid w:val="00610ABF"/>
    <w:rsid w:val="00610B4D"/>
    <w:rsid w:val="00610E33"/>
    <w:rsid w:val="00610F08"/>
    <w:rsid w:val="006110F9"/>
    <w:rsid w:val="0061183A"/>
    <w:rsid w:val="006119A1"/>
    <w:rsid w:val="00611A45"/>
    <w:rsid w:val="00611CF6"/>
    <w:rsid w:val="00611E8D"/>
    <w:rsid w:val="00612077"/>
    <w:rsid w:val="006121A8"/>
    <w:rsid w:val="006122B8"/>
    <w:rsid w:val="006127EA"/>
    <w:rsid w:val="006129DD"/>
    <w:rsid w:val="00612C35"/>
    <w:rsid w:val="00612ED5"/>
    <w:rsid w:val="00612EED"/>
    <w:rsid w:val="00612F5A"/>
    <w:rsid w:val="00613393"/>
    <w:rsid w:val="00613BFA"/>
    <w:rsid w:val="00614808"/>
    <w:rsid w:val="00614D26"/>
    <w:rsid w:val="00614F83"/>
    <w:rsid w:val="00615611"/>
    <w:rsid w:val="00615729"/>
    <w:rsid w:val="006158EF"/>
    <w:rsid w:val="00615926"/>
    <w:rsid w:val="00615949"/>
    <w:rsid w:val="00615C29"/>
    <w:rsid w:val="00615DAD"/>
    <w:rsid w:val="006160B7"/>
    <w:rsid w:val="0061657A"/>
    <w:rsid w:val="00616641"/>
    <w:rsid w:val="0061678D"/>
    <w:rsid w:val="00616C1A"/>
    <w:rsid w:val="00617FD0"/>
    <w:rsid w:val="0062006B"/>
    <w:rsid w:val="00620413"/>
    <w:rsid w:val="00620A4D"/>
    <w:rsid w:val="00620BFF"/>
    <w:rsid w:val="00620C4F"/>
    <w:rsid w:val="00620D24"/>
    <w:rsid w:val="00620D4B"/>
    <w:rsid w:val="00621142"/>
    <w:rsid w:val="00621290"/>
    <w:rsid w:val="006213A4"/>
    <w:rsid w:val="00621878"/>
    <w:rsid w:val="00622149"/>
    <w:rsid w:val="006221C2"/>
    <w:rsid w:val="006225FE"/>
    <w:rsid w:val="00622653"/>
    <w:rsid w:val="00622682"/>
    <w:rsid w:val="00622CA4"/>
    <w:rsid w:val="00622F86"/>
    <w:rsid w:val="00622FFB"/>
    <w:rsid w:val="006231FE"/>
    <w:rsid w:val="0062346C"/>
    <w:rsid w:val="006237B5"/>
    <w:rsid w:val="006238B6"/>
    <w:rsid w:val="006238BB"/>
    <w:rsid w:val="00623C27"/>
    <w:rsid w:val="00623C3F"/>
    <w:rsid w:val="00623C42"/>
    <w:rsid w:val="00623D25"/>
    <w:rsid w:val="00623DFE"/>
    <w:rsid w:val="0062458E"/>
    <w:rsid w:val="00624CD7"/>
    <w:rsid w:val="00624D11"/>
    <w:rsid w:val="006252C4"/>
    <w:rsid w:val="00625345"/>
    <w:rsid w:val="00625420"/>
    <w:rsid w:val="00625867"/>
    <w:rsid w:val="006258CC"/>
    <w:rsid w:val="00625A6B"/>
    <w:rsid w:val="00625C0F"/>
    <w:rsid w:val="006262D6"/>
    <w:rsid w:val="0062708A"/>
    <w:rsid w:val="00627138"/>
    <w:rsid w:val="00627521"/>
    <w:rsid w:val="006278B1"/>
    <w:rsid w:val="00627F6B"/>
    <w:rsid w:val="006302B7"/>
    <w:rsid w:val="00630422"/>
    <w:rsid w:val="006305E4"/>
    <w:rsid w:val="00631131"/>
    <w:rsid w:val="0063156F"/>
    <w:rsid w:val="006317C0"/>
    <w:rsid w:val="00631FD8"/>
    <w:rsid w:val="00632E48"/>
    <w:rsid w:val="00632EB1"/>
    <w:rsid w:val="00633B54"/>
    <w:rsid w:val="00633BC7"/>
    <w:rsid w:val="00633C9E"/>
    <w:rsid w:val="00633CC2"/>
    <w:rsid w:val="00633D67"/>
    <w:rsid w:val="0063409F"/>
    <w:rsid w:val="00634290"/>
    <w:rsid w:val="00634303"/>
    <w:rsid w:val="0063441F"/>
    <w:rsid w:val="00634725"/>
    <w:rsid w:val="00634C75"/>
    <w:rsid w:val="00634EA9"/>
    <w:rsid w:val="0063552B"/>
    <w:rsid w:val="00635619"/>
    <w:rsid w:val="0063580C"/>
    <w:rsid w:val="00635C20"/>
    <w:rsid w:val="00636162"/>
    <w:rsid w:val="006362D0"/>
    <w:rsid w:val="006365C0"/>
    <w:rsid w:val="00636942"/>
    <w:rsid w:val="00636E9E"/>
    <w:rsid w:val="0063714B"/>
    <w:rsid w:val="00637153"/>
    <w:rsid w:val="00637EA2"/>
    <w:rsid w:val="00640248"/>
    <w:rsid w:val="00640478"/>
    <w:rsid w:val="00640600"/>
    <w:rsid w:val="00640ABA"/>
    <w:rsid w:val="00641535"/>
    <w:rsid w:val="00641735"/>
    <w:rsid w:val="006419FD"/>
    <w:rsid w:val="00641AD1"/>
    <w:rsid w:val="00641C33"/>
    <w:rsid w:val="00641F6A"/>
    <w:rsid w:val="00642200"/>
    <w:rsid w:val="00642BAC"/>
    <w:rsid w:val="00642F29"/>
    <w:rsid w:val="006432AC"/>
    <w:rsid w:val="006436D4"/>
    <w:rsid w:val="00643898"/>
    <w:rsid w:val="006439E4"/>
    <w:rsid w:val="006441FF"/>
    <w:rsid w:val="00644648"/>
    <w:rsid w:val="006448D3"/>
    <w:rsid w:val="00644935"/>
    <w:rsid w:val="00644CFA"/>
    <w:rsid w:val="00645222"/>
    <w:rsid w:val="00645279"/>
    <w:rsid w:val="006452B3"/>
    <w:rsid w:val="00645312"/>
    <w:rsid w:val="0064538A"/>
    <w:rsid w:val="00645618"/>
    <w:rsid w:val="006456AB"/>
    <w:rsid w:val="00645B7B"/>
    <w:rsid w:val="00646181"/>
    <w:rsid w:val="00646501"/>
    <w:rsid w:val="006465D7"/>
    <w:rsid w:val="0064666D"/>
    <w:rsid w:val="00646B18"/>
    <w:rsid w:val="006470AB"/>
    <w:rsid w:val="00647194"/>
    <w:rsid w:val="0064724A"/>
    <w:rsid w:val="006474DD"/>
    <w:rsid w:val="006478D9"/>
    <w:rsid w:val="006479BB"/>
    <w:rsid w:val="00647D75"/>
    <w:rsid w:val="00647DB8"/>
    <w:rsid w:val="0065010C"/>
    <w:rsid w:val="0065019F"/>
    <w:rsid w:val="00650236"/>
    <w:rsid w:val="0065037A"/>
    <w:rsid w:val="00650789"/>
    <w:rsid w:val="00650945"/>
    <w:rsid w:val="00650A79"/>
    <w:rsid w:val="00650C35"/>
    <w:rsid w:val="00650DD7"/>
    <w:rsid w:val="00651007"/>
    <w:rsid w:val="006511D0"/>
    <w:rsid w:val="00651323"/>
    <w:rsid w:val="0065137D"/>
    <w:rsid w:val="00651389"/>
    <w:rsid w:val="00651404"/>
    <w:rsid w:val="00651649"/>
    <w:rsid w:val="00651680"/>
    <w:rsid w:val="006516F7"/>
    <w:rsid w:val="006519F8"/>
    <w:rsid w:val="00651E57"/>
    <w:rsid w:val="006520B7"/>
    <w:rsid w:val="00652171"/>
    <w:rsid w:val="00653380"/>
    <w:rsid w:val="0065341A"/>
    <w:rsid w:val="00653479"/>
    <w:rsid w:val="0065349A"/>
    <w:rsid w:val="00653A21"/>
    <w:rsid w:val="00653F60"/>
    <w:rsid w:val="00654356"/>
    <w:rsid w:val="00654424"/>
    <w:rsid w:val="006545ED"/>
    <w:rsid w:val="00654865"/>
    <w:rsid w:val="00654979"/>
    <w:rsid w:val="00654B19"/>
    <w:rsid w:val="00654D01"/>
    <w:rsid w:val="00654FA8"/>
    <w:rsid w:val="00655164"/>
    <w:rsid w:val="00655340"/>
    <w:rsid w:val="006556F8"/>
    <w:rsid w:val="006560AB"/>
    <w:rsid w:val="00656274"/>
    <w:rsid w:val="00656410"/>
    <w:rsid w:val="0065678F"/>
    <w:rsid w:val="00656D9F"/>
    <w:rsid w:val="006573B8"/>
    <w:rsid w:val="006574A7"/>
    <w:rsid w:val="00657648"/>
    <w:rsid w:val="006577D0"/>
    <w:rsid w:val="00657E24"/>
    <w:rsid w:val="00657F89"/>
    <w:rsid w:val="006600AA"/>
    <w:rsid w:val="00660453"/>
    <w:rsid w:val="00660B16"/>
    <w:rsid w:val="00660D6A"/>
    <w:rsid w:val="006610DB"/>
    <w:rsid w:val="00661144"/>
    <w:rsid w:val="00661363"/>
    <w:rsid w:val="0066170E"/>
    <w:rsid w:val="00661C31"/>
    <w:rsid w:val="00661E03"/>
    <w:rsid w:val="006628A8"/>
    <w:rsid w:val="00662A4E"/>
    <w:rsid w:val="00662C15"/>
    <w:rsid w:val="00663690"/>
    <w:rsid w:val="00663BC8"/>
    <w:rsid w:val="00663E2D"/>
    <w:rsid w:val="00664657"/>
    <w:rsid w:val="00664B4A"/>
    <w:rsid w:val="00664C7F"/>
    <w:rsid w:val="00664E2E"/>
    <w:rsid w:val="00664EDC"/>
    <w:rsid w:val="0066511C"/>
    <w:rsid w:val="00665318"/>
    <w:rsid w:val="00665533"/>
    <w:rsid w:val="006658BF"/>
    <w:rsid w:val="006659DE"/>
    <w:rsid w:val="00666245"/>
    <w:rsid w:val="00666247"/>
    <w:rsid w:val="0066671B"/>
    <w:rsid w:val="00666BD5"/>
    <w:rsid w:val="00666EE3"/>
    <w:rsid w:val="00667596"/>
    <w:rsid w:val="00667F4A"/>
    <w:rsid w:val="0067031E"/>
    <w:rsid w:val="006707B8"/>
    <w:rsid w:val="00671019"/>
    <w:rsid w:val="00671323"/>
    <w:rsid w:val="00671DD6"/>
    <w:rsid w:val="0067208B"/>
    <w:rsid w:val="006722FA"/>
    <w:rsid w:val="0067245D"/>
    <w:rsid w:val="00672661"/>
    <w:rsid w:val="00672674"/>
    <w:rsid w:val="0067277B"/>
    <w:rsid w:val="00672B21"/>
    <w:rsid w:val="00672BE9"/>
    <w:rsid w:val="00672EB8"/>
    <w:rsid w:val="006732FD"/>
    <w:rsid w:val="006733C6"/>
    <w:rsid w:val="006735C8"/>
    <w:rsid w:val="00673D33"/>
    <w:rsid w:val="00674220"/>
    <w:rsid w:val="006743FF"/>
    <w:rsid w:val="00674D28"/>
    <w:rsid w:val="0067556D"/>
    <w:rsid w:val="00675BE8"/>
    <w:rsid w:val="0067624B"/>
    <w:rsid w:val="00676347"/>
    <w:rsid w:val="0067664A"/>
    <w:rsid w:val="006772C0"/>
    <w:rsid w:val="00677349"/>
    <w:rsid w:val="006775A2"/>
    <w:rsid w:val="006775D1"/>
    <w:rsid w:val="006801BC"/>
    <w:rsid w:val="006803E5"/>
    <w:rsid w:val="00680B37"/>
    <w:rsid w:val="0068195E"/>
    <w:rsid w:val="00682671"/>
    <w:rsid w:val="00682D85"/>
    <w:rsid w:val="00682F40"/>
    <w:rsid w:val="00683196"/>
    <w:rsid w:val="006836A5"/>
    <w:rsid w:val="00683D92"/>
    <w:rsid w:val="0068453C"/>
    <w:rsid w:val="006845CD"/>
    <w:rsid w:val="0068484B"/>
    <w:rsid w:val="00684BFF"/>
    <w:rsid w:val="00684E0A"/>
    <w:rsid w:val="0068506B"/>
    <w:rsid w:val="006851A5"/>
    <w:rsid w:val="0068523D"/>
    <w:rsid w:val="00685437"/>
    <w:rsid w:val="0068548B"/>
    <w:rsid w:val="00685AC0"/>
    <w:rsid w:val="00685D32"/>
    <w:rsid w:val="006866C7"/>
    <w:rsid w:val="00686B06"/>
    <w:rsid w:val="00686CB5"/>
    <w:rsid w:val="00686E66"/>
    <w:rsid w:val="006871AE"/>
    <w:rsid w:val="006871DF"/>
    <w:rsid w:val="00687565"/>
    <w:rsid w:val="0068777B"/>
    <w:rsid w:val="00687C46"/>
    <w:rsid w:val="00687E91"/>
    <w:rsid w:val="00687FC6"/>
    <w:rsid w:val="00687FDD"/>
    <w:rsid w:val="0069006F"/>
    <w:rsid w:val="006901A7"/>
    <w:rsid w:val="00690CE6"/>
    <w:rsid w:val="00690D18"/>
    <w:rsid w:val="00690D6D"/>
    <w:rsid w:val="00690E50"/>
    <w:rsid w:val="0069126E"/>
    <w:rsid w:val="006914FB"/>
    <w:rsid w:val="00691821"/>
    <w:rsid w:val="00691972"/>
    <w:rsid w:val="00691A32"/>
    <w:rsid w:val="00691DEF"/>
    <w:rsid w:val="00692064"/>
    <w:rsid w:val="006922B5"/>
    <w:rsid w:val="006928FD"/>
    <w:rsid w:val="00692949"/>
    <w:rsid w:val="00692BA4"/>
    <w:rsid w:val="00692C25"/>
    <w:rsid w:val="006931CF"/>
    <w:rsid w:val="00693530"/>
    <w:rsid w:val="006937FF"/>
    <w:rsid w:val="006939D0"/>
    <w:rsid w:val="006939F3"/>
    <w:rsid w:val="00693D55"/>
    <w:rsid w:val="00693DD9"/>
    <w:rsid w:val="006941AE"/>
    <w:rsid w:val="00694607"/>
    <w:rsid w:val="006947C3"/>
    <w:rsid w:val="006948F4"/>
    <w:rsid w:val="00694914"/>
    <w:rsid w:val="006949A8"/>
    <w:rsid w:val="00695C7E"/>
    <w:rsid w:val="00695EF3"/>
    <w:rsid w:val="00695F13"/>
    <w:rsid w:val="00695F54"/>
    <w:rsid w:val="00696017"/>
    <w:rsid w:val="00696129"/>
    <w:rsid w:val="00696BA0"/>
    <w:rsid w:val="00696CDF"/>
    <w:rsid w:val="00696E76"/>
    <w:rsid w:val="00696E8B"/>
    <w:rsid w:val="00697218"/>
    <w:rsid w:val="006973EA"/>
    <w:rsid w:val="0069743E"/>
    <w:rsid w:val="0069775F"/>
    <w:rsid w:val="00697B16"/>
    <w:rsid w:val="00697D53"/>
    <w:rsid w:val="006A00A8"/>
    <w:rsid w:val="006A00FA"/>
    <w:rsid w:val="006A0500"/>
    <w:rsid w:val="006A0775"/>
    <w:rsid w:val="006A0AD0"/>
    <w:rsid w:val="006A0B7B"/>
    <w:rsid w:val="006A0D2E"/>
    <w:rsid w:val="006A0E7E"/>
    <w:rsid w:val="006A117F"/>
    <w:rsid w:val="006A1333"/>
    <w:rsid w:val="006A1702"/>
    <w:rsid w:val="006A1737"/>
    <w:rsid w:val="006A1748"/>
    <w:rsid w:val="006A1E3E"/>
    <w:rsid w:val="006A1E87"/>
    <w:rsid w:val="006A209C"/>
    <w:rsid w:val="006A20EA"/>
    <w:rsid w:val="006A21CE"/>
    <w:rsid w:val="006A225A"/>
    <w:rsid w:val="006A2454"/>
    <w:rsid w:val="006A2A1C"/>
    <w:rsid w:val="006A2A3A"/>
    <w:rsid w:val="006A31A9"/>
    <w:rsid w:val="006A357D"/>
    <w:rsid w:val="006A3857"/>
    <w:rsid w:val="006A3866"/>
    <w:rsid w:val="006A39D2"/>
    <w:rsid w:val="006A3D72"/>
    <w:rsid w:val="006A4566"/>
    <w:rsid w:val="006A47EA"/>
    <w:rsid w:val="006A49C7"/>
    <w:rsid w:val="006A4AE7"/>
    <w:rsid w:val="006A4FC1"/>
    <w:rsid w:val="006A507D"/>
    <w:rsid w:val="006A5244"/>
    <w:rsid w:val="006A5281"/>
    <w:rsid w:val="006A52ED"/>
    <w:rsid w:val="006A565A"/>
    <w:rsid w:val="006A5A93"/>
    <w:rsid w:val="006A64B7"/>
    <w:rsid w:val="006A66A1"/>
    <w:rsid w:val="006A6854"/>
    <w:rsid w:val="006A695F"/>
    <w:rsid w:val="006A6D81"/>
    <w:rsid w:val="006A6DCD"/>
    <w:rsid w:val="006A7188"/>
    <w:rsid w:val="006A735C"/>
    <w:rsid w:val="006A76C4"/>
    <w:rsid w:val="006A79F0"/>
    <w:rsid w:val="006A7B17"/>
    <w:rsid w:val="006A7CF2"/>
    <w:rsid w:val="006A7E3B"/>
    <w:rsid w:val="006B0313"/>
    <w:rsid w:val="006B03C9"/>
    <w:rsid w:val="006B0843"/>
    <w:rsid w:val="006B0CF2"/>
    <w:rsid w:val="006B1473"/>
    <w:rsid w:val="006B1601"/>
    <w:rsid w:val="006B169B"/>
    <w:rsid w:val="006B1E56"/>
    <w:rsid w:val="006B21BD"/>
    <w:rsid w:val="006B21F5"/>
    <w:rsid w:val="006B23F9"/>
    <w:rsid w:val="006B2608"/>
    <w:rsid w:val="006B2922"/>
    <w:rsid w:val="006B2BCC"/>
    <w:rsid w:val="006B2C65"/>
    <w:rsid w:val="006B33D9"/>
    <w:rsid w:val="006B33DF"/>
    <w:rsid w:val="006B356F"/>
    <w:rsid w:val="006B3C8B"/>
    <w:rsid w:val="006B42BC"/>
    <w:rsid w:val="006B4609"/>
    <w:rsid w:val="006B46B9"/>
    <w:rsid w:val="006B472D"/>
    <w:rsid w:val="006B4E0D"/>
    <w:rsid w:val="006B4F91"/>
    <w:rsid w:val="006B4FB9"/>
    <w:rsid w:val="006B50C5"/>
    <w:rsid w:val="006B58DA"/>
    <w:rsid w:val="006B5A43"/>
    <w:rsid w:val="006B60B2"/>
    <w:rsid w:val="006B63A7"/>
    <w:rsid w:val="006B65FB"/>
    <w:rsid w:val="006B679E"/>
    <w:rsid w:val="006B6919"/>
    <w:rsid w:val="006B6ACF"/>
    <w:rsid w:val="006B6B47"/>
    <w:rsid w:val="006B6B81"/>
    <w:rsid w:val="006B6F63"/>
    <w:rsid w:val="006B6F82"/>
    <w:rsid w:val="006B71ED"/>
    <w:rsid w:val="006B722D"/>
    <w:rsid w:val="006B72FE"/>
    <w:rsid w:val="006B78DA"/>
    <w:rsid w:val="006B7E0E"/>
    <w:rsid w:val="006B7F15"/>
    <w:rsid w:val="006B7F32"/>
    <w:rsid w:val="006C0405"/>
    <w:rsid w:val="006C05A0"/>
    <w:rsid w:val="006C096A"/>
    <w:rsid w:val="006C0ACC"/>
    <w:rsid w:val="006C0D32"/>
    <w:rsid w:val="006C146C"/>
    <w:rsid w:val="006C15A5"/>
    <w:rsid w:val="006C17D0"/>
    <w:rsid w:val="006C1C37"/>
    <w:rsid w:val="006C1E35"/>
    <w:rsid w:val="006C2298"/>
    <w:rsid w:val="006C23D4"/>
    <w:rsid w:val="006C2D33"/>
    <w:rsid w:val="006C3048"/>
    <w:rsid w:val="006C3565"/>
    <w:rsid w:val="006C36C7"/>
    <w:rsid w:val="006C3E91"/>
    <w:rsid w:val="006C3F54"/>
    <w:rsid w:val="006C3FFE"/>
    <w:rsid w:val="006C40BC"/>
    <w:rsid w:val="006C412F"/>
    <w:rsid w:val="006C4899"/>
    <w:rsid w:val="006C4A36"/>
    <w:rsid w:val="006C4AA2"/>
    <w:rsid w:val="006C4EFF"/>
    <w:rsid w:val="006C518E"/>
    <w:rsid w:val="006C53FE"/>
    <w:rsid w:val="006C64FE"/>
    <w:rsid w:val="006C6F2F"/>
    <w:rsid w:val="006C7596"/>
    <w:rsid w:val="006C79EE"/>
    <w:rsid w:val="006C7E12"/>
    <w:rsid w:val="006C7E62"/>
    <w:rsid w:val="006D001C"/>
    <w:rsid w:val="006D0E7B"/>
    <w:rsid w:val="006D0EB1"/>
    <w:rsid w:val="006D0EE4"/>
    <w:rsid w:val="006D0EF3"/>
    <w:rsid w:val="006D1128"/>
    <w:rsid w:val="006D1410"/>
    <w:rsid w:val="006D1633"/>
    <w:rsid w:val="006D193D"/>
    <w:rsid w:val="006D1940"/>
    <w:rsid w:val="006D1986"/>
    <w:rsid w:val="006D1B12"/>
    <w:rsid w:val="006D20B7"/>
    <w:rsid w:val="006D23B9"/>
    <w:rsid w:val="006D2458"/>
    <w:rsid w:val="006D264A"/>
    <w:rsid w:val="006D2743"/>
    <w:rsid w:val="006D277C"/>
    <w:rsid w:val="006D2BB4"/>
    <w:rsid w:val="006D2BEF"/>
    <w:rsid w:val="006D2D16"/>
    <w:rsid w:val="006D30EE"/>
    <w:rsid w:val="006D31D4"/>
    <w:rsid w:val="006D3A94"/>
    <w:rsid w:val="006D3EF0"/>
    <w:rsid w:val="006D4096"/>
    <w:rsid w:val="006D4245"/>
    <w:rsid w:val="006D4414"/>
    <w:rsid w:val="006D452F"/>
    <w:rsid w:val="006D4890"/>
    <w:rsid w:val="006D4CB7"/>
    <w:rsid w:val="006D4DE7"/>
    <w:rsid w:val="006D51D3"/>
    <w:rsid w:val="006D51F7"/>
    <w:rsid w:val="006D5244"/>
    <w:rsid w:val="006D5566"/>
    <w:rsid w:val="006D563F"/>
    <w:rsid w:val="006D567E"/>
    <w:rsid w:val="006D56A6"/>
    <w:rsid w:val="006D5714"/>
    <w:rsid w:val="006D5FE7"/>
    <w:rsid w:val="006D6723"/>
    <w:rsid w:val="006D676F"/>
    <w:rsid w:val="006D683A"/>
    <w:rsid w:val="006D698B"/>
    <w:rsid w:val="006D70AA"/>
    <w:rsid w:val="006D712A"/>
    <w:rsid w:val="006D71F7"/>
    <w:rsid w:val="006D743C"/>
    <w:rsid w:val="006D7780"/>
    <w:rsid w:val="006D7C53"/>
    <w:rsid w:val="006D7E3E"/>
    <w:rsid w:val="006E0225"/>
    <w:rsid w:val="006E028D"/>
    <w:rsid w:val="006E0466"/>
    <w:rsid w:val="006E06C5"/>
    <w:rsid w:val="006E0B64"/>
    <w:rsid w:val="006E0C36"/>
    <w:rsid w:val="006E0EC6"/>
    <w:rsid w:val="006E1365"/>
    <w:rsid w:val="006E1DE1"/>
    <w:rsid w:val="006E26D5"/>
    <w:rsid w:val="006E2700"/>
    <w:rsid w:val="006E2E0D"/>
    <w:rsid w:val="006E3167"/>
    <w:rsid w:val="006E34BE"/>
    <w:rsid w:val="006E3B7A"/>
    <w:rsid w:val="006E50B8"/>
    <w:rsid w:val="006E51BE"/>
    <w:rsid w:val="006E524B"/>
    <w:rsid w:val="006E52B9"/>
    <w:rsid w:val="006E5377"/>
    <w:rsid w:val="006E5383"/>
    <w:rsid w:val="006E552F"/>
    <w:rsid w:val="006E5966"/>
    <w:rsid w:val="006E59FF"/>
    <w:rsid w:val="006E6132"/>
    <w:rsid w:val="006E636A"/>
    <w:rsid w:val="006E6549"/>
    <w:rsid w:val="006E68A3"/>
    <w:rsid w:val="006E69C7"/>
    <w:rsid w:val="006E6B5E"/>
    <w:rsid w:val="006E7088"/>
    <w:rsid w:val="006E76E1"/>
    <w:rsid w:val="006E7913"/>
    <w:rsid w:val="006E7A4E"/>
    <w:rsid w:val="006E7B88"/>
    <w:rsid w:val="006E7DE0"/>
    <w:rsid w:val="006F005C"/>
    <w:rsid w:val="006F085E"/>
    <w:rsid w:val="006F0D25"/>
    <w:rsid w:val="006F0D7E"/>
    <w:rsid w:val="006F0DC3"/>
    <w:rsid w:val="006F1269"/>
    <w:rsid w:val="006F1883"/>
    <w:rsid w:val="006F1D67"/>
    <w:rsid w:val="006F243C"/>
    <w:rsid w:val="006F2499"/>
    <w:rsid w:val="006F2731"/>
    <w:rsid w:val="006F2E66"/>
    <w:rsid w:val="006F3013"/>
    <w:rsid w:val="006F30BB"/>
    <w:rsid w:val="006F375C"/>
    <w:rsid w:val="006F3981"/>
    <w:rsid w:val="006F3F11"/>
    <w:rsid w:val="006F3FAE"/>
    <w:rsid w:val="006F3FCF"/>
    <w:rsid w:val="006F4145"/>
    <w:rsid w:val="006F4464"/>
    <w:rsid w:val="006F44B5"/>
    <w:rsid w:val="006F4688"/>
    <w:rsid w:val="006F4735"/>
    <w:rsid w:val="006F485D"/>
    <w:rsid w:val="006F48DE"/>
    <w:rsid w:val="006F4B45"/>
    <w:rsid w:val="006F4C90"/>
    <w:rsid w:val="006F52B5"/>
    <w:rsid w:val="006F5942"/>
    <w:rsid w:val="006F5973"/>
    <w:rsid w:val="006F64EB"/>
    <w:rsid w:val="006F6B1F"/>
    <w:rsid w:val="006F6D2E"/>
    <w:rsid w:val="006F7371"/>
    <w:rsid w:val="006F79D9"/>
    <w:rsid w:val="00700208"/>
    <w:rsid w:val="00700269"/>
    <w:rsid w:val="0070083D"/>
    <w:rsid w:val="0070105A"/>
    <w:rsid w:val="00701140"/>
    <w:rsid w:val="007012AF"/>
    <w:rsid w:val="007014D3"/>
    <w:rsid w:val="00701C11"/>
    <w:rsid w:val="00701EE8"/>
    <w:rsid w:val="0070207B"/>
    <w:rsid w:val="00702166"/>
    <w:rsid w:val="00702237"/>
    <w:rsid w:val="00702352"/>
    <w:rsid w:val="007024E8"/>
    <w:rsid w:val="00702556"/>
    <w:rsid w:val="00702646"/>
    <w:rsid w:val="007026C5"/>
    <w:rsid w:val="007027AE"/>
    <w:rsid w:val="007031AE"/>
    <w:rsid w:val="00703510"/>
    <w:rsid w:val="00703580"/>
    <w:rsid w:val="0070358B"/>
    <w:rsid w:val="0070365F"/>
    <w:rsid w:val="007037B5"/>
    <w:rsid w:val="007039D7"/>
    <w:rsid w:val="00703EFD"/>
    <w:rsid w:val="0070412A"/>
    <w:rsid w:val="007043DE"/>
    <w:rsid w:val="007045FB"/>
    <w:rsid w:val="00704A6C"/>
    <w:rsid w:val="00704B7A"/>
    <w:rsid w:val="00704BDA"/>
    <w:rsid w:val="00704C19"/>
    <w:rsid w:val="007051AD"/>
    <w:rsid w:val="00705536"/>
    <w:rsid w:val="007055C9"/>
    <w:rsid w:val="007055F3"/>
    <w:rsid w:val="00705765"/>
    <w:rsid w:val="00705A8E"/>
    <w:rsid w:val="007060C5"/>
    <w:rsid w:val="00707664"/>
    <w:rsid w:val="00707C5B"/>
    <w:rsid w:val="00707D50"/>
    <w:rsid w:val="00707F59"/>
    <w:rsid w:val="00710628"/>
    <w:rsid w:val="007107F0"/>
    <w:rsid w:val="00710873"/>
    <w:rsid w:val="00710FA6"/>
    <w:rsid w:val="00711877"/>
    <w:rsid w:val="00711A17"/>
    <w:rsid w:val="00711B4D"/>
    <w:rsid w:val="0071251C"/>
    <w:rsid w:val="007126D9"/>
    <w:rsid w:val="00712830"/>
    <w:rsid w:val="00712E40"/>
    <w:rsid w:val="00712EB3"/>
    <w:rsid w:val="00713645"/>
    <w:rsid w:val="007137F2"/>
    <w:rsid w:val="00713C1A"/>
    <w:rsid w:val="00713F1B"/>
    <w:rsid w:val="007142CE"/>
    <w:rsid w:val="00714565"/>
    <w:rsid w:val="00714BB3"/>
    <w:rsid w:val="00715AEF"/>
    <w:rsid w:val="00715F50"/>
    <w:rsid w:val="007162F3"/>
    <w:rsid w:val="00716339"/>
    <w:rsid w:val="00716B1D"/>
    <w:rsid w:val="00716CB0"/>
    <w:rsid w:val="00716CC9"/>
    <w:rsid w:val="0071756F"/>
    <w:rsid w:val="0071762B"/>
    <w:rsid w:val="00717798"/>
    <w:rsid w:val="00717838"/>
    <w:rsid w:val="00717840"/>
    <w:rsid w:val="00717B09"/>
    <w:rsid w:val="00717F2E"/>
    <w:rsid w:val="0072003F"/>
    <w:rsid w:val="007200B3"/>
    <w:rsid w:val="007206F0"/>
    <w:rsid w:val="00720907"/>
    <w:rsid w:val="0072133F"/>
    <w:rsid w:val="00721568"/>
    <w:rsid w:val="007215B0"/>
    <w:rsid w:val="0072169D"/>
    <w:rsid w:val="00721779"/>
    <w:rsid w:val="007218D9"/>
    <w:rsid w:val="007222F7"/>
    <w:rsid w:val="00722574"/>
    <w:rsid w:val="00722D32"/>
    <w:rsid w:val="00722F06"/>
    <w:rsid w:val="00723363"/>
    <w:rsid w:val="00723D08"/>
    <w:rsid w:val="00723F64"/>
    <w:rsid w:val="00724A36"/>
    <w:rsid w:val="00724A6E"/>
    <w:rsid w:val="0072516D"/>
    <w:rsid w:val="00725F82"/>
    <w:rsid w:val="00725FD0"/>
    <w:rsid w:val="00726211"/>
    <w:rsid w:val="0072666B"/>
    <w:rsid w:val="00726CF4"/>
    <w:rsid w:val="00726E09"/>
    <w:rsid w:val="00726EC4"/>
    <w:rsid w:val="00726F08"/>
    <w:rsid w:val="0072704B"/>
    <w:rsid w:val="00727159"/>
    <w:rsid w:val="0072716D"/>
    <w:rsid w:val="00727874"/>
    <w:rsid w:val="00727A62"/>
    <w:rsid w:val="00727C0C"/>
    <w:rsid w:val="007300DA"/>
    <w:rsid w:val="00730AB4"/>
    <w:rsid w:val="00730BB5"/>
    <w:rsid w:val="00730C01"/>
    <w:rsid w:val="00730EA5"/>
    <w:rsid w:val="00730FAC"/>
    <w:rsid w:val="007312A4"/>
    <w:rsid w:val="0073143C"/>
    <w:rsid w:val="007314BB"/>
    <w:rsid w:val="007314F7"/>
    <w:rsid w:val="0073150B"/>
    <w:rsid w:val="00731640"/>
    <w:rsid w:val="00731662"/>
    <w:rsid w:val="00731798"/>
    <w:rsid w:val="00731F75"/>
    <w:rsid w:val="00732215"/>
    <w:rsid w:val="00732298"/>
    <w:rsid w:val="007324FB"/>
    <w:rsid w:val="007325DA"/>
    <w:rsid w:val="00732B60"/>
    <w:rsid w:val="00732D74"/>
    <w:rsid w:val="00732F5A"/>
    <w:rsid w:val="007333DE"/>
    <w:rsid w:val="00733AAC"/>
    <w:rsid w:val="00733B1E"/>
    <w:rsid w:val="00734654"/>
    <w:rsid w:val="007349E1"/>
    <w:rsid w:val="00734C37"/>
    <w:rsid w:val="00735059"/>
    <w:rsid w:val="00735279"/>
    <w:rsid w:val="00735501"/>
    <w:rsid w:val="007358D5"/>
    <w:rsid w:val="00735C30"/>
    <w:rsid w:val="00736300"/>
    <w:rsid w:val="0073675B"/>
    <w:rsid w:val="00737339"/>
    <w:rsid w:val="007375AC"/>
    <w:rsid w:val="00737A6B"/>
    <w:rsid w:val="0074003B"/>
    <w:rsid w:val="007400D9"/>
    <w:rsid w:val="007401C2"/>
    <w:rsid w:val="007402AE"/>
    <w:rsid w:val="007402DC"/>
    <w:rsid w:val="007403CB"/>
    <w:rsid w:val="007403DE"/>
    <w:rsid w:val="007407C3"/>
    <w:rsid w:val="00740815"/>
    <w:rsid w:val="007409FC"/>
    <w:rsid w:val="00740B02"/>
    <w:rsid w:val="00740C57"/>
    <w:rsid w:val="00740CDD"/>
    <w:rsid w:val="00741035"/>
    <w:rsid w:val="0074103A"/>
    <w:rsid w:val="007411EB"/>
    <w:rsid w:val="0074159D"/>
    <w:rsid w:val="00741C51"/>
    <w:rsid w:val="00742115"/>
    <w:rsid w:val="007423B1"/>
    <w:rsid w:val="00742423"/>
    <w:rsid w:val="00742A50"/>
    <w:rsid w:val="00742AE5"/>
    <w:rsid w:val="007437D0"/>
    <w:rsid w:val="00743BC6"/>
    <w:rsid w:val="00743D4A"/>
    <w:rsid w:val="00743DF0"/>
    <w:rsid w:val="007446CB"/>
    <w:rsid w:val="007446E3"/>
    <w:rsid w:val="007448C1"/>
    <w:rsid w:val="00744E40"/>
    <w:rsid w:val="00744E42"/>
    <w:rsid w:val="0074518A"/>
    <w:rsid w:val="00745D08"/>
    <w:rsid w:val="007464E9"/>
    <w:rsid w:val="00746888"/>
    <w:rsid w:val="00746FB2"/>
    <w:rsid w:val="007472F9"/>
    <w:rsid w:val="00747555"/>
    <w:rsid w:val="0074786E"/>
    <w:rsid w:val="00747B80"/>
    <w:rsid w:val="00747BED"/>
    <w:rsid w:val="00750378"/>
    <w:rsid w:val="00750CFB"/>
    <w:rsid w:val="00750F04"/>
    <w:rsid w:val="0075111C"/>
    <w:rsid w:val="007512EA"/>
    <w:rsid w:val="007513A5"/>
    <w:rsid w:val="007516DA"/>
    <w:rsid w:val="00751928"/>
    <w:rsid w:val="00751E4A"/>
    <w:rsid w:val="007520C2"/>
    <w:rsid w:val="0075297B"/>
    <w:rsid w:val="00752DBB"/>
    <w:rsid w:val="00753336"/>
    <w:rsid w:val="007538DF"/>
    <w:rsid w:val="007541FE"/>
    <w:rsid w:val="007545D2"/>
    <w:rsid w:val="00754739"/>
    <w:rsid w:val="0075483E"/>
    <w:rsid w:val="00754A71"/>
    <w:rsid w:val="00754C35"/>
    <w:rsid w:val="00754E77"/>
    <w:rsid w:val="00755387"/>
    <w:rsid w:val="00755879"/>
    <w:rsid w:val="00755895"/>
    <w:rsid w:val="00755B0D"/>
    <w:rsid w:val="00755CEC"/>
    <w:rsid w:val="00755D0D"/>
    <w:rsid w:val="00755EC7"/>
    <w:rsid w:val="0075610B"/>
    <w:rsid w:val="00756212"/>
    <w:rsid w:val="0075634C"/>
    <w:rsid w:val="00756383"/>
    <w:rsid w:val="00756610"/>
    <w:rsid w:val="007566B8"/>
    <w:rsid w:val="00756C89"/>
    <w:rsid w:val="00756E1C"/>
    <w:rsid w:val="007570E6"/>
    <w:rsid w:val="0075777A"/>
    <w:rsid w:val="007579FF"/>
    <w:rsid w:val="0076019A"/>
    <w:rsid w:val="0076042B"/>
    <w:rsid w:val="00760539"/>
    <w:rsid w:val="00760FD1"/>
    <w:rsid w:val="0076144E"/>
    <w:rsid w:val="00761658"/>
    <w:rsid w:val="007619B5"/>
    <w:rsid w:val="00761F58"/>
    <w:rsid w:val="007621F3"/>
    <w:rsid w:val="007622D7"/>
    <w:rsid w:val="007623C7"/>
    <w:rsid w:val="0076269B"/>
    <w:rsid w:val="007627EA"/>
    <w:rsid w:val="0076281D"/>
    <w:rsid w:val="00762835"/>
    <w:rsid w:val="00762A73"/>
    <w:rsid w:val="00762B50"/>
    <w:rsid w:val="00762D07"/>
    <w:rsid w:val="00763349"/>
    <w:rsid w:val="00763450"/>
    <w:rsid w:val="00763976"/>
    <w:rsid w:val="00763B30"/>
    <w:rsid w:val="00763B9D"/>
    <w:rsid w:val="00763D1A"/>
    <w:rsid w:val="00763E1C"/>
    <w:rsid w:val="007644BC"/>
    <w:rsid w:val="007649C7"/>
    <w:rsid w:val="00764BD3"/>
    <w:rsid w:val="00764F1D"/>
    <w:rsid w:val="00764F9A"/>
    <w:rsid w:val="00764FAC"/>
    <w:rsid w:val="00764FD0"/>
    <w:rsid w:val="0076517E"/>
    <w:rsid w:val="007651AC"/>
    <w:rsid w:val="00765345"/>
    <w:rsid w:val="007653BD"/>
    <w:rsid w:val="00765B8C"/>
    <w:rsid w:val="00765DAB"/>
    <w:rsid w:val="007660A7"/>
    <w:rsid w:val="007662D8"/>
    <w:rsid w:val="00766CC8"/>
    <w:rsid w:val="00766DB6"/>
    <w:rsid w:val="00766F81"/>
    <w:rsid w:val="0076707A"/>
    <w:rsid w:val="00767BE4"/>
    <w:rsid w:val="00767C8E"/>
    <w:rsid w:val="007705DF"/>
    <w:rsid w:val="00770683"/>
    <w:rsid w:val="007711D9"/>
    <w:rsid w:val="00771671"/>
    <w:rsid w:val="00771903"/>
    <w:rsid w:val="00771966"/>
    <w:rsid w:val="00771FDF"/>
    <w:rsid w:val="007720C6"/>
    <w:rsid w:val="00772550"/>
    <w:rsid w:val="00772767"/>
    <w:rsid w:val="00772AEF"/>
    <w:rsid w:val="00772DAF"/>
    <w:rsid w:val="00772E61"/>
    <w:rsid w:val="0077368B"/>
    <w:rsid w:val="00773936"/>
    <w:rsid w:val="00773C0E"/>
    <w:rsid w:val="00773D87"/>
    <w:rsid w:val="00774186"/>
    <w:rsid w:val="007742AB"/>
    <w:rsid w:val="00774324"/>
    <w:rsid w:val="0077440E"/>
    <w:rsid w:val="0077454B"/>
    <w:rsid w:val="00774B35"/>
    <w:rsid w:val="00774C32"/>
    <w:rsid w:val="00774C3E"/>
    <w:rsid w:val="00774E7C"/>
    <w:rsid w:val="007753C8"/>
    <w:rsid w:val="00775774"/>
    <w:rsid w:val="00775B89"/>
    <w:rsid w:val="00776490"/>
    <w:rsid w:val="0077672A"/>
    <w:rsid w:val="00776B41"/>
    <w:rsid w:val="00776CB4"/>
    <w:rsid w:val="00776EC8"/>
    <w:rsid w:val="00776EF6"/>
    <w:rsid w:val="007771B3"/>
    <w:rsid w:val="0077752F"/>
    <w:rsid w:val="00777714"/>
    <w:rsid w:val="00777724"/>
    <w:rsid w:val="00777832"/>
    <w:rsid w:val="00777AC2"/>
    <w:rsid w:val="00777D2E"/>
    <w:rsid w:val="00777DA8"/>
    <w:rsid w:val="00777F6A"/>
    <w:rsid w:val="00777FC3"/>
    <w:rsid w:val="007808BF"/>
    <w:rsid w:val="00780F08"/>
    <w:rsid w:val="00781813"/>
    <w:rsid w:val="00781842"/>
    <w:rsid w:val="0078196A"/>
    <w:rsid w:val="00781BAC"/>
    <w:rsid w:val="00781D3F"/>
    <w:rsid w:val="0078202A"/>
    <w:rsid w:val="007822BA"/>
    <w:rsid w:val="0078256D"/>
    <w:rsid w:val="0078311C"/>
    <w:rsid w:val="007831DD"/>
    <w:rsid w:val="0078330D"/>
    <w:rsid w:val="007836E6"/>
    <w:rsid w:val="00783797"/>
    <w:rsid w:val="0078393D"/>
    <w:rsid w:val="007846C5"/>
    <w:rsid w:val="007846EE"/>
    <w:rsid w:val="00784B71"/>
    <w:rsid w:val="00784BC5"/>
    <w:rsid w:val="00784EB4"/>
    <w:rsid w:val="00784F4E"/>
    <w:rsid w:val="0078569F"/>
    <w:rsid w:val="007857C5"/>
    <w:rsid w:val="00785A9A"/>
    <w:rsid w:val="00786056"/>
    <w:rsid w:val="007861B8"/>
    <w:rsid w:val="0078672B"/>
    <w:rsid w:val="0078688A"/>
    <w:rsid w:val="00786E69"/>
    <w:rsid w:val="00786EB2"/>
    <w:rsid w:val="00786ED3"/>
    <w:rsid w:val="007871B2"/>
    <w:rsid w:val="007905C5"/>
    <w:rsid w:val="007906BC"/>
    <w:rsid w:val="00790F4A"/>
    <w:rsid w:val="00791031"/>
    <w:rsid w:val="00791900"/>
    <w:rsid w:val="00791BB6"/>
    <w:rsid w:val="00791C6B"/>
    <w:rsid w:val="00791EA1"/>
    <w:rsid w:val="00791EEE"/>
    <w:rsid w:val="007928EC"/>
    <w:rsid w:val="00792BF3"/>
    <w:rsid w:val="007933FF"/>
    <w:rsid w:val="00793608"/>
    <w:rsid w:val="0079368F"/>
    <w:rsid w:val="007937E9"/>
    <w:rsid w:val="00793C8B"/>
    <w:rsid w:val="00794225"/>
    <w:rsid w:val="0079461B"/>
    <w:rsid w:val="007948AC"/>
    <w:rsid w:val="00794A08"/>
    <w:rsid w:val="00794B48"/>
    <w:rsid w:val="00794E6D"/>
    <w:rsid w:val="00795046"/>
    <w:rsid w:val="0079504B"/>
    <w:rsid w:val="007950B9"/>
    <w:rsid w:val="00795254"/>
    <w:rsid w:val="00795593"/>
    <w:rsid w:val="00795D10"/>
    <w:rsid w:val="00795DD0"/>
    <w:rsid w:val="00795E9C"/>
    <w:rsid w:val="0079617F"/>
    <w:rsid w:val="007964C0"/>
    <w:rsid w:val="00796CA2"/>
    <w:rsid w:val="00796DF9"/>
    <w:rsid w:val="007976EA"/>
    <w:rsid w:val="00797915"/>
    <w:rsid w:val="00797A63"/>
    <w:rsid w:val="007A00BE"/>
    <w:rsid w:val="007A01FC"/>
    <w:rsid w:val="007A0D48"/>
    <w:rsid w:val="007A1230"/>
    <w:rsid w:val="007A1406"/>
    <w:rsid w:val="007A1639"/>
    <w:rsid w:val="007A18A0"/>
    <w:rsid w:val="007A1A05"/>
    <w:rsid w:val="007A1A73"/>
    <w:rsid w:val="007A1DDB"/>
    <w:rsid w:val="007A2011"/>
    <w:rsid w:val="007A2438"/>
    <w:rsid w:val="007A26B3"/>
    <w:rsid w:val="007A3056"/>
    <w:rsid w:val="007A32AD"/>
    <w:rsid w:val="007A35A9"/>
    <w:rsid w:val="007A387C"/>
    <w:rsid w:val="007A388D"/>
    <w:rsid w:val="007A3970"/>
    <w:rsid w:val="007A399D"/>
    <w:rsid w:val="007A3A02"/>
    <w:rsid w:val="007A3E49"/>
    <w:rsid w:val="007A407F"/>
    <w:rsid w:val="007A4EE3"/>
    <w:rsid w:val="007A5060"/>
    <w:rsid w:val="007A50A4"/>
    <w:rsid w:val="007A51F9"/>
    <w:rsid w:val="007A528C"/>
    <w:rsid w:val="007A5294"/>
    <w:rsid w:val="007A55EE"/>
    <w:rsid w:val="007A5C3B"/>
    <w:rsid w:val="007A5C42"/>
    <w:rsid w:val="007A61E0"/>
    <w:rsid w:val="007A62A8"/>
    <w:rsid w:val="007A65CD"/>
    <w:rsid w:val="007A6659"/>
    <w:rsid w:val="007A676C"/>
    <w:rsid w:val="007A67CE"/>
    <w:rsid w:val="007A6951"/>
    <w:rsid w:val="007A6F52"/>
    <w:rsid w:val="007A741F"/>
    <w:rsid w:val="007A7C59"/>
    <w:rsid w:val="007A7E93"/>
    <w:rsid w:val="007B00F3"/>
    <w:rsid w:val="007B079F"/>
    <w:rsid w:val="007B0E7C"/>
    <w:rsid w:val="007B0FF3"/>
    <w:rsid w:val="007B1038"/>
    <w:rsid w:val="007B1132"/>
    <w:rsid w:val="007B12B9"/>
    <w:rsid w:val="007B1540"/>
    <w:rsid w:val="007B15C5"/>
    <w:rsid w:val="007B1C44"/>
    <w:rsid w:val="007B1D53"/>
    <w:rsid w:val="007B1DD9"/>
    <w:rsid w:val="007B229B"/>
    <w:rsid w:val="007B22E6"/>
    <w:rsid w:val="007B244D"/>
    <w:rsid w:val="007B2616"/>
    <w:rsid w:val="007B26DF"/>
    <w:rsid w:val="007B2709"/>
    <w:rsid w:val="007B33AE"/>
    <w:rsid w:val="007B36CC"/>
    <w:rsid w:val="007B3B65"/>
    <w:rsid w:val="007B5479"/>
    <w:rsid w:val="007B56A6"/>
    <w:rsid w:val="007B593D"/>
    <w:rsid w:val="007B5BFE"/>
    <w:rsid w:val="007B6D3F"/>
    <w:rsid w:val="007B7082"/>
    <w:rsid w:val="007B71A4"/>
    <w:rsid w:val="007B7660"/>
    <w:rsid w:val="007C0030"/>
    <w:rsid w:val="007C03E8"/>
    <w:rsid w:val="007C071B"/>
    <w:rsid w:val="007C07A1"/>
    <w:rsid w:val="007C0A27"/>
    <w:rsid w:val="007C17AB"/>
    <w:rsid w:val="007C1A8D"/>
    <w:rsid w:val="007C2681"/>
    <w:rsid w:val="007C2836"/>
    <w:rsid w:val="007C284C"/>
    <w:rsid w:val="007C2B05"/>
    <w:rsid w:val="007C2B54"/>
    <w:rsid w:val="007C2F0C"/>
    <w:rsid w:val="007C3248"/>
    <w:rsid w:val="007C3A5E"/>
    <w:rsid w:val="007C3BE4"/>
    <w:rsid w:val="007C3F28"/>
    <w:rsid w:val="007C45C7"/>
    <w:rsid w:val="007C4650"/>
    <w:rsid w:val="007C5041"/>
    <w:rsid w:val="007C5133"/>
    <w:rsid w:val="007C53F4"/>
    <w:rsid w:val="007C5464"/>
    <w:rsid w:val="007C567F"/>
    <w:rsid w:val="007C5C63"/>
    <w:rsid w:val="007C5C92"/>
    <w:rsid w:val="007C61A0"/>
    <w:rsid w:val="007C61D9"/>
    <w:rsid w:val="007C61F3"/>
    <w:rsid w:val="007C65CD"/>
    <w:rsid w:val="007C67CE"/>
    <w:rsid w:val="007C6CB8"/>
    <w:rsid w:val="007C6D20"/>
    <w:rsid w:val="007C6FAC"/>
    <w:rsid w:val="007C735D"/>
    <w:rsid w:val="007C7A8D"/>
    <w:rsid w:val="007C7CF3"/>
    <w:rsid w:val="007D0263"/>
    <w:rsid w:val="007D032B"/>
    <w:rsid w:val="007D034A"/>
    <w:rsid w:val="007D03EC"/>
    <w:rsid w:val="007D0554"/>
    <w:rsid w:val="007D0599"/>
    <w:rsid w:val="007D0739"/>
    <w:rsid w:val="007D1068"/>
    <w:rsid w:val="007D1178"/>
    <w:rsid w:val="007D117B"/>
    <w:rsid w:val="007D1457"/>
    <w:rsid w:val="007D1710"/>
    <w:rsid w:val="007D1B59"/>
    <w:rsid w:val="007D1EEE"/>
    <w:rsid w:val="007D2256"/>
    <w:rsid w:val="007D299D"/>
    <w:rsid w:val="007D36C6"/>
    <w:rsid w:val="007D3752"/>
    <w:rsid w:val="007D3854"/>
    <w:rsid w:val="007D3B15"/>
    <w:rsid w:val="007D431C"/>
    <w:rsid w:val="007D4361"/>
    <w:rsid w:val="007D445C"/>
    <w:rsid w:val="007D5560"/>
    <w:rsid w:val="007D559B"/>
    <w:rsid w:val="007D56E8"/>
    <w:rsid w:val="007D5D16"/>
    <w:rsid w:val="007D5D44"/>
    <w:rsid w:val="007D5EC3"/>
    <w:rsid w:val="007D5FDB"/>
    <w:rsid w:val="007D60D9"/>
    <w:rsid w:val="007D646C"/>
    <w:rsid w:val="007D67E9"/>
    <w:rsid w:val="007D69CD"/>
    <w:rsid w:val="007D71E0"/>
    <w:rsid w:val="007D73EE"/>
    <w:rsid w:val="007D7483"/>
    <w:rsid w:val="007D7511"/>
    <w:rsid w:val="007D7719"/>
    <w:rsid w:val="007D776B"/>
    <w:rsid w:val="007D7936"/>
    <w:rsid w:val="007D7998"/>
    <w:rsid w:val="007D7ACD"/>
    <w:rsid w:val="007D7BAD"/>
    <w:rsid w:val="007D7C3B"/>
    <w:rsid w:val="007E031E"/>
    <w:rsid w:val="007E0598"/>
    <w:rsid w:val="007E0836"/>
    <w:rsid w:val="007E0863"/>
    <w:rsid w:val="007E0A18"/>
    <w:rsid w:val="007E0EC3"/>
    <w:rsid w:val="007E0EFC"/>
    <w:rsid w:val="007E1029"/>
    <w:rsid w:val="007E10CE"/>
    <w:rsid w:val="007E1125"/>
    <w:rsid w:val="007E1809"/>
    <w:rsid w:val="007E199F"/>
    <w:rsid w:val="007E1AE3"/>
    <w:rsid w:val="007E1C15"/>
    <w:rsid w:val="007E2016"/>
    <w:rsid w:val="007E2BDB"/>
    <w:rsid w:val="007E3696"/>
    <w:rsid w:val="007E3786"/>
    <w:rsid w:val="007E4195"/>
    <w:rsid w:val="007E4B64"/>
    <w:rsid w:val="007E4D9B"/>
    <w:rsid w:val="007E508F"/>
    <w:rsid w:val="007E54F1"/>
    <w:rsid w:val="007E55CA"/>
    <w:rsid w:val="007E55EA"/>
    <w:rsid w:val="007E5A9E"/>
    <w:rsid w:val="007E5D41"/>
    <w:rsid w:val="007E6015"/>
    <w:rsid w:val="007E6319"/>
    <w:rsid w:val="007E695D"/>
    <w:rsid w:val="007E6A35"/>
    <w:rsid w:val="007E6BF7"/>
    <w:rsid w:val="007E70DB"/>
    <w:rsid w:val="007E7D9B"/>
    <w:rsid w:val="007F0559"/>
    <w:rsid w:val="007F067B"/>
    <w:rsid w:val="007F15F3"/>
    <w:rsid w:val="007F16D4"/>
    <w:rsid w:val="007F17C1"/>
    <w:rsid w:val="007F1E58"/>
    <w:rsid w:val="007F2027"/>
    <w:rsid w:val="007F267E"/>
    <w:rsid w:val="007F26E2"/>
    <w:rsid w:val="007F28D7"/>
    <w:rsid w:val="007F2B79"/>
    <w:rsid w:val="007F2F0F"/>
    <w:rsid w:val="007F320B"/>
    <w:rsid w:val="007F3591"/>
    <w:rsid w:val="007F3622"/>
    <w:rsid w:val="007F388D"/>
    <w:rsid w:val="007F3964"/>
    <w:rsid w:val="007F3B88"/>
    <w:rsid w:val="007F3E76"/>
    <w:rsid w:val="007F40E5"/>
    <w:rsid w:val="007F4297"/>
    <w:rsid w:val="007F43B2"/>
    <w:rsid w:val="007F457C"/>
    <w:rsid w:val="007F45E6"/>
    <w:rsid w:val="007F4671"/>
    <w:rsid w:val="007F4E26"/>
    <w:rsid w:val="007F4E7D"/>
    <w:rsid w:val="007F51F8"/>
    <w:rsid w:val="007F52FD"/>
    <w:rsid w:val="007F55BD"/>
    <w:rsid w:val="007F56E0"/>
    <w:rsid w:val="007F5760"/>
    <w:rsid w:val="007F5BCB"/>
    <w:rsid w:val="007F5C48"/>
    <w:rsid w:val="007F5EBD"/>
    <w:rsid w:val="007F613D"/>
    <w:rsid w:val="007F61FF"/>
    <w:rsid w:val="007F6434"/>
    <w:rsid w:val="007F6669"/>
    <w:rsid w:val="007F66BD"/>
    <w:rsid w:val="007F68A6"/>
    <w:rsid w:val="007F69F2"/>
    <w:rsid w:val="007F6C29"/>
    <w:rsid w:val="007F6C6C"/>
    <w:rsid w:val="007F7361"/>
    <w:rsid w:val="007F77FB"/>
    <w:rsid w:val="007F7923"/>
    <w:rsid w:val="007F7A9E"/>
    <w:rsid w:val="007F7F04"/>
    <w:rsid w:val="00800563"/>
    <w:rsid w:val="00800610"/>
    <w:rsid w:val="00800B73"/>
    <w:rsid w:val="00801A90"/>
    <w:rsid w:val="00801D1C"/>
    <w:rsid w:val="0080206C"/>
    <w:rsid w:val="008020FE"/>
    <w:rsid w:val="00802227"/>
    <w:rsid w:val="0080228D"/>
    <w:rsid w:val="00802647"/>
    <w:rsid w:val="008028AE"/>
    <w:rsid w:val="00802AC3"/>
    <w:rsid w:val="00802CF8"/>
    <w:rsid w:val="00803008"/>
    <w:rsid w:val="0080306A"/>
    <w:rsid w:val="00803120"/>
    <w:rsid w:val="008036AA"/>
    <w:rsid w:val="00803AFD"/>
    <w:rsid w:val="00803C27"/>
    <w:rsid w:val="00803FBA"/>
    <w:rsid w:val="0080428F"/>
    <w:rsid w:val="0080436A"/>
    <w:rsid w:val="008043CD"/>
    <w:rsid w:val="00804A55"/>
    <w:rsid w:val="00804BDF"/>
    <w:rsid w:val="00805654"/>
    <w:rsid w:val="008056DB"/>
    <w:rsid w:val="008056F1"/>
    <w:rsid w:val="00805E4D"/>
    <w:rsid w:val="00806497"/>
    <w:rsid w:val="008068F9"/>
    <w:rsid w:val="00806AB4"/>
    <w:rsid w:val="00806AE3"/>
    <w:rsid w:val="008071EE"/>
    <w:rsid w:val="008072C4"/>
    <w:rsid w:val="00807423"/>
    <w:rsid w:val="00807730"/>
    <w:rsid w:val="00807BB9"/>
    <w:rsid w:val="00807C33"/>
    <w:rsid w:val="00810951"/>
    <w:rsid w:val="00810C18"/>
    <w:rsid w:val="008113F2"/>
    <w:rsid w:val="008114BD"/>
    <w:rsid w:val="008115C7"/>
    <w:rsid w:val="008116C4"/>
    <w:rsid w:val="00811893"/>
    <w:rsid w:val="00811A10"/>
    <w:rsid w:val="00811AE1"/>
    <w:rsid w:val="00811E61"/>
    <w:rsid w:val="00812608"/>
    <w:rsid w:val="00812690"/>
    <w:rsid w:val="008126D3"/>
    <w:rsid w:val="00812F6D"/>
    <w:rsid w:val="0081304B"/>
    <w:rsid w:val="00813462"/>
    <w:rsid w:val="008134E2"/>
    <w:rsid w:val="00814029"/>
    <w:rsid w:val="00815244"/>
    <w:rsid w:val="00815A4B"/>
    <w:rsid w:val="008163B2"/>
    <w:rsid w:val="008165CD"/>
    <w:rsid w:val="00816753"/>
    <w:rsid w:val="008168E6"/>
    <w:rsid w:val="00817B05"/>
    <w:rsid w:val="008207E0"/>
    <w:rsid w:val="00820C66"/>
    <w:rsid w:val="00820D57"/>
    <w:rsid w:val="00820F47"/>
    <w:rsid w:val="008211F9"/>
    <w:rsid w:val="008214BD"/>
    <w:rsid w:val="0082150F"/>
    <w:rsid w:val="008216C6"/>
    <w:rsid w:val="0082191D"/>
    <w:rsid w:val="00821B21"/>
    <w:rsid w:val="00821B42"/>
    <w:rsid w:val="00821D4F"/>
    <w:rsid w:val="00822018"/>
    <w:rsid w:val="008221ED"/>
    <w:rsid w:val="0082264D"/>
    <w:rsid w:val="00822986"/>
    <w:rsid w:val="00822C4C"/>
    <w:rsid w:val="00822D19"/>
    <w:rsid w:val="00822D7C"/>
    <w:rsid w:val="00823006"/>
    <w:rsid w:val="0082327B"/>
    <w:rsid w:val="008242A2"/>
    <w:rsid w:val="00824531"/>
    <w:rsid w:val="008246E7"/>
    <w:rsid w:val="00824AA7"/>
    <w:rsid w:val="00824CFE"/>
    <w:rsid w:val="00824DCD"/>
    <w:rsid w:val="00824DFE"/>
    <w:rsid w:val="008253AB"/>
    <w:rsid w:val="008257BA"/>
    <w:rsid w:val="00825F41"/>
    <w:rsid w:val="00825FD4"/>
    <w:rsid w:val="00826157"/>
    <w:rsid w:val="00826487"/>
    <w:rsid w:val="00826D9D"/>
    <w:rsid w:val="00826D9E"/>
    <w:rsid w:val="0082754D"/>
    <w:rsid w:val="008278F9"/>
    <w:rsid w:val="00827A91"/>
    <w:rsid w:val="00827AF3"/>
    <w:rsid w:val="00827FDC"/>
    <w:rsid w:val="00830272"/>
    <w:rsid w:val="00830DD0"/>
    <w:rsid w:val="00830ECF"/>
    <w:rsid w:val="008313A6"/>
    <w:rsid w:val="00831437"/>
    <w:rsid w:val="00831CCC"/>
    <w:rsid w:val="00831F2A"/>
    <w:rsid w:val="00832074"/>
    <w:rsid w:val="00832386"/>
    <w:rsid w:val="0083270C"/>
    <w:rsid w:val="00832880"/>
    <w:rsid w:val="0083335A"/>
    <w:rsid w:val="008333F3"/>
    <w:rsid w:val="00833483"/>
    <w:rsid w:val="0083361E"/>
    <w:rsid w:val="00833C30"/>
    <w:rsid w:val="00833DBE"/>
    <w:rsid w:val="00833F21"/>
    <w:rsid w:val="00834B25"/>
    <w:rsid w:val="00834B89"/>
    <w:rsid w:val="00835182"/>
    <w:rsid w:val="00835191"/>
    <w:rsid w:val="00835207"/>
    <w:rsid w:val="00835DC7"/>
    <w:rsid w:val="008365D4"/>
    <w:rsid w:val="00836921"/>
    <w:rsid w:val="0083696F"/>
    <w:rsid w:val="0083698A"/>
    <w:rsid w:val="00837014"/>
    <w:rsid w:val="0083792D"/>
    <w:rsid w:val="00837976"/>
    <w:rsid w:val="00837F01"/>
    <w:rsid w:val="00837F6F"/>
    <w:rsid w:val="008401D9"/>
    <w:rsid w:val="008407DB"/>
    <w:rsid w:val="00840C35"/>
    <w:rsid w:val="00840E3D"/>
    <w:rsid w:val="00840EA2"/>
    <w:rsid w:val="00841EC3"/>
    <w:rsid w:val="0084220E"/>
    <w:rsid w:val="008422A3"/>
    <w:rsid w:val="008424C1"/>
    <w:rsid w:val="008425CC"/>
    <w:rsid w:val="00842956"/>
    <w:rsid w:val="00842C75"/>
    <w:rsid w:val="00842C98"/>
    <w:rsid w:val="00842CC0"/>
    <w:rsid w:val="00843705"/>
    <w:rsid w:val="00843894"/>
    <w:rsid w:val="00843B55"/>
    <w:rsid w:val="00843D1B"/>
    <w:rsid w:val="00843F13"/>
    <w:rsid w:val="008441C5"/>
    <w:rsid w:val="0084439B"/>
    <w:rsid w:val="00844732"/>
    <w:rsid w:val="008449B5"/>
    <w:rsid w:val="00844E48"/>
    <w:rsid w:val="00844EC9"/>
    <w:rsid w:val="00845253"/>
    <w:rsid w:val="0084535B"/>
    <w:rsid w:val="00845577"/>
    <w:rsid w:val="008455CD"/>
    <w:rsid w:val="00845881"/>
    <w:rsid w:val="0084597B"/>
    <w:rsid w:val="008459FB"/>
    <w:rsid w:val="00845B6E"/>
    <w:rsid w:val="00845C32"/>
    <w:rsid w:val="00845C60"/>
    <w:rsid w:val="00845F63"/>
    <w:rsid w:val="008462CB"/>
    <w:rsid w:val="0084634C"/>
    <w:rsid w:val="0084678C"/>
    <w:rsid w:val="0084688F"/>
    <w:rsid w:val="00846E83"/>
    <w:rsid w:val="00846EEA"/>
    <w:rsid w:val="0084717C"/>
    <w:rsid w:val="0084722C"/>
    <w:rsid w:val="00847356"/>
    <w:rsid w:val="00847591"/>
    <w:rsid w:val="00847789"/>
    <w:rsid w:val="00847849"/>
    <w:rsid w:val="00847871"/>
    <w:rsid w:val="00847B7A"/>
    <w:rsid w:val="00847F98"/>
    <w:rsid w:val="008500FE"/>
    <w:rsid w:val="008501C5"/>
    <w:rsid w:val="008503CB"/>
    <w:rsid w:val="00850947"/>
    <w:rsid w:val="00850B5D"/>
    <w:rsid w:val="00851716"/>
    <w:rsid w:val="00851ABF"/>
    <w:rsid w:val="008526E8"/>
    <w:rsid w:val="00852976"/>
    <w:rsid w:val="00852AF2"/>
    <w:rsid w:val="00852B20"/>
    <w:rsid w:val="00852C00"/>
    <w:rsid w:val="00853445"/>
    <w:rsid w:val="008538B5"/>
    <w:rsid w:val="00853985"/>
    <w:rsid w:val="00853A9E"/>
    <w:rsid w:val="00853E3F"/>
    <w:rsid w:val="00854180"/>
    <w:rsid w:val="0085433D"/>
    <w:rsid w:val="008545FC"/>
    <w:rsid w:val="008546D2"/>
    <w:rsid w:val="0085476D"/>
    <w:rsid w:val="00854CE3"/>
    <w:rsid w:val="0085535A"/>
    <w:rsid w:val="00855890"/>
    <w:rsid w:val="00855A5B"/>
    <w:rsid w:val="00856494"/>
    <w:rsid w:val="008564B7"/>
    <w:rsid w:val="00856793"/>
    <w:rsid w:val="008567B6"/>
    <w:rsid w:val="00856AA3"/>
    <w:rsid w:val="00856B0C"/>
    <w:rsid w:val="00856DD0"/>
    <w:rsid w:val="0085717C"/>
    <w:rsid w:val="008571A1"/>
    <w:rsid w:val="00857471"/>
    <w:rsid w:val="00857797"/>
    <w:rsid w:val="00857867"/>
    <w:rsid w:val="00857F52"/>
    <w:rsid w:val="008608A7"/>
    <w:rsid w:val="008608CD"/>
    <w:rsid w:val="00860A9A"/>
    <w:rsid w:val="00861319"/>
    <w:rsid w:val="00861631"/>
    <w:rsid w:val="0086166A"/>
    <w:rsid w:val="00861994"/>
    <w:rsid w:val="00862201"/>
    <w:rsid w:val="00862286"/>
    <w:rsid w:val="0086255B"/>
    <w:rsid w:val="00862B14"/>
    <w:rsid w:val="00863102"/>
    <w:rsid w:val="00863392"/>
    <w:rsid w:val="008635F3"/>
    <w:rsid w:val="00863634"/>
    <w:rsid w:val="008637B1"/>
    <w:rsid w:val="0086394D"/>
    <w:rsid w:val="0086399D"/>
    <w:rsid w:val="00863AF2"/>
    <w:rsid w:val="008644BD"/>
    <w:rsid w:val="00865403"/>
    <w:rsid w:val="008654BF"/>
    <w:rsid w:val="00865714"/>
    <w:rsid w:val="008658A3"/>
    <w:rsid w:val="0086594E"/>
    <w:rsid w:val="00865A89"/>
    <w:rsid w:val="00865D16"/>
    <w:rsid w:val="00865D41"/>
    <w:rsid w:val="008661B2"/>
    <w:rsid w:val="00866661"/>
    <w:rsid w:val="008668D8"/>
    <w:rsid w:val="0086695A"/>
    <w:rsid w:val="00866F34"/>
    <w:rsid w:val="00867750"/>
    <w:rsid w:val="008677D2"/>
    <w:rsid w:val="008678C7"/>
    <w:rsid w:val="0087002C"/>
    <w:rsid w:val="00870083"/>
    <w:rsid w:val="008700DB"/>
    <w:rsid w:val="0087014D"/>
    <w:rsid w:val="00870782"/>
    <w:rsid w:val="00870B70"/>
    <w:rsid w:val="00870D97"/>
    <w:rsid w:val="00871410"/>
    <w:rsid w:val="0087163C"/>
    <w:rsid w:val="00871A17"/>
    <w:rsid w:val="00871A50"/>
    <w:rsid w:val="00872238"/>
    <w:rsid w:val="008726B7"/>
    <w:rsid w:val="008726F0"/>
    <w:rsid w:val="00873220"/>
    <w:rsid w:val="008735F7"/>
    <w:rsid w:val="00873617"/>
    <w:rsid w:val="00873866"/>
    <w:rsid w:val="00873AB6"/>
    <w:rsid w:val="00873C3B"/>
    <w:rsid w:val="00874734"/>
    <w:rsid w:val="00874740"/>
    <w:rsid w:val="00874B5C"/>
    <w:rsid w:val="00874F82"/>
    <w:rsid w:val="00875157"/>
    <w:rsid w:val="008756B8"/>
    <w:rsid w:val="00875BA9"/>
    <w:rsid w:val="00875CCE"/>
    <w:rsid w:val="0087632E"/>
    <w:rsid w:val="008766AE"/>
    <w:rsid w:val="008769BE"/>
    <w:rsid w:val="008769FF"/>
    <w:rsid w:val="00876B3B"/>
    <w:rsid w:val="00876B54"/>
    <w:rsid w:val="00876CA4"/>
    <w:rsid w:val="00876F45"/>
    <w:rsid w:val="0087736E"/>
    <w:rsid w:val="0087756A"/>
    <w:rsid w:val="008778C7"/>
    <w:rsid w:val="00877A02"/>
    <w:rsid w:val="00877BA9"/>
    <w:rsid w:val="00877DCE"/>
    <w:rsid w:val="00877F83"/>
    <w:rsid w:val="008801D9"/>
    <w:rsid w:val="00880217"/>
    <w:rsid w:val="00880511"/>
    <w:rsid w:val="008807EB"/>
    <w:rsid w:val="00880F54"/>
    <w:rsid w:val="00881022"/>
    <w:rsid w:val="008811E4"/>
    <w:rsid w:val="0088196E"/>
    <w:rsid w:val="00882C9C"/>
    <w:rsid w:val="00883064"/>
    <w:rsid w:val="00883415"/>
    <w:rsid w:val="00883AB5"/>
    <w:rsid w:val="00883BBD"/>
    <w:rsid w:val="00884380"/>
    <w:rsid w:val="0088447C"/>
    <w:rsid w:val="00884970"/>
    <w:rsid w:val="00884A52"/>
    <w:rsid w:val="00884CD7"/>
    <w:rsid w:val="0088520B"/>
    <w:rsid w:val="0088554C"/>
    <w:rsid w:val="00885997"/>
    <w:rsid w:val="0088607B"/>
    <w:rsid w:val="00886388"/>
    <w:rsid w:val="00886494"/>
    <w:rsid w:val="00886BC1"/>
    <w:rsid w:val="0088785E"/>
    <w:rsid w:val="00887885"/>
    <w:rsid w:val="00887FF2"/>
    <w:rsid w:val="00890154"/>
    <w:rsid w:val="008905CA"/>
    <w:rsid w:val="00890633"/>
    <w:rsid w:val="00890CA6"/>
    <w:rsid w:val="00891054"/>
    <w:rsid w:val="00891275"/>
    <w:rsid w:val="00891586"/>
    <w:rsid w:val="00891CBE"/>
    <w:rsid w:val="00891EB7"/>
    <w:rsid w:val="008921A1"/>
    <w:rsid w:val="00892C0F"/>
    <w:rsid w:val="00892C23"/>
    <w:rsid w:val="00892D17"/>
    <w:rsid w:val="00893326"/>
    <w:rsid w:val="0089360A"/>
    <w:rsid w:val="00893A16"/>
    <w:rsid w:val="00893ACF"/>
    <w:rsid w:val="00893B5E"/>
    <w:rsid w:val="00893F19"/>
    <w:rsid w:val="008940F4"/>
    <w:rsid w:val="00894253"/>
    <w:rsid w:val="008946B7"/>
    <w:rsid w:val="008947C8"/>
    <w:rsid w:val="00894B43"/>
    <w:rsid w:val="00894F61"/>
    <w:rsid w:val="00894F67"/>
    <w:rsid w:val="008955CE"/>
    <w:rsid w:val="00895821"/>
    <w:rsid w:val="00895863"/>
    <w:rsid w:val="00895E48"/>
    <w:rsid w:val="008967AE"/>
    <w:rsid w:val="00896AE7"/>
    <w:rsid w:val="00896E54"/>
    <w:rsid w:val="008971FB"/>
    <w:rsid w:val="008975D0"/>
    <w:rsid w:val="00897703"/>
    <w:rsid w:val="00897BE1"/>
    <w:rsid w:val="008A0090"/>
    <w:rsid w:val="008A0249"/>
    <w:rsid w:val="008A072A"/>
    <w:rsid w:val="008A0934"/>
    <w:rsid w:val="008A0A2E"/>
    <w:rsid w:val="008A0CC5"/>
    <w:rsid w:val="008A0F3E"/>
    <w:rsid w:val="008A1903"/>
    <w:rsid w:val="008A1AF7"/>
    <w:rsid w:val="008A1D73"/>
    <w:rsid w:val="008A1E59"/>
    <w:rsid w:val="008A206C"/>
    <w:rsid w:val="008A2081"/>
    <w:rsid w:val="008A2936"/>
    <w:rsid w:val="008A2B38"/>
    <w:rsid w:val="008A2B9D"/>
    <w:rsid w:val="008A31F0"/>
    <w:rsid w:val="008A42D5"/>
    <w:rsid w:val="008A43FE"/>
    <w:rsid w:val="008A5780"/>
    <w:rsid w:val="008A5801"/>
    <w:rsid w:val="008A59C8"/>
    <w:rsid w:val="008A6469"/>
    <w:rsid w:val="008A6748"/>
    <w:rsid w:val="008A6793"/>
    <w:rsid w:val="008A6F42"/>
    <w:rsid w:val="008A7CF7"/>
    <w:rsid w:val="008B0124"/>
    <w:rsid w:val="008B025A"/>
    <w:rsid w:val="008B031F"/>
    <w:rsid w:val="008B04C5"/>
    <w:rsid w:val="008B05BF"/>
    <w:rsid w:val="008B07AE"/>
    <w:rsid w:val="008B0CAD"/>
    <w:rsid w:val="008B1076"/>
    <w:rsid w:val="008B11C6"/>
    <w:rsid w:val="008B13C5"/>
    <w:rsid w:val="008B1AB5"/>
    <w:rsid w:val="008B1CBF"/>
    <w:rsid w:val="008B1F1F"/>
    <w:rsid w:val="008B1F2E"/>
    <w:rsid w:val="008B232F"/>
    <w:rsid w:val="008B2AF3"/>
    <w:rsid w:val="008B2DDC"/>
    <w:rsid w:val="008B2EC6"/>
    <w:rsid w:val="008B313C"/>
    <w:rsid w:val="008B31EA"/>
    <w:rsid w:val="008B3600"/>
    <w:rsid w:val="008B3B60"/>
    <w:rsid w:val="008B3E0A"/>
    <w:rsid w:val="008B4127"/>
    <w:rsid w:val="008B4881"/>
    <w:rsid w:val="008B4E25"/>
    <w:rsid w:val="008B4EC7"/>
    <w:rsid w:val="008B51C5"/>
    <w:rsid w:val="008B56A3"/>
    <w:rsid w:val="008B58C0"/>
    <w:rsid w:val="008B5B83"/>
    <w:rsid w:val="008B5B8B"/>
    <w:rsid w:val="008B5BDA"/>
    <w:rsid w:val="008B5C26"/>
    <w:rsid w:val="008B63C2"/>
    <w:rsid w:val="008B6675"/>
    <w:rsid w:val="008B69A0"/>
    <w:rsid w:val="008B69FB"/>
    <w:rsid w:val="008B6BE8"/>
    <w:rsid w:val="008B7044"/>
    <w:rsid w:val="008B7655"/>
    <w:rsid w:val="008C0036"/>
    <w:rsid w:val="008C0412"/>
    <w:rsid w:val="008C0651"/>
    <w:rsid w:val="008C08E9"/>
    <w:rsid w:val="008C094C"/>
    <w:rsid w:val="008C0B68"/>
    <w:rsid w:val="008C0F03"/>
    <w:rsid w:val="008C10D7"/>
    <w:rsid w:val="008C139A"/>
    <w:rsid w:val="008C14F0"/>
    <w:rsid w:val="008C1890"/>
    <w:rsid w:val="008C1E45"/>
    <w:rsid w:val="008C234E"/>
    <w:rsid w:val="008C2362"/>
    <w:rsid w:val="008C24B4"/>
    <w:rsid w:val="008C25F9"/>
    <w:rsid w:val="008C28DA"/>
    <w:rsid w:val="008C2A11"/>
    <w:rsid w:val="008C2C41"/>
    <w:rsid w:val="008C2E97"/>
    <w:rsid w:val="008C317A"/>
    <w:rsid w:val="008C3407"/>
    <w:rsid w:val="008C340E"/>
    <w:rsid w:val="008C3697"/>
    <w:rsid w:val="008C394D"/>
    <w:rsid w:val="008C3A99"/>
    <w:rsid w:val="008C3B31"/>
    <w:rsid w:val="008C40A5"/>
    <w:rsid w:val="008C4631"/>
    <w:rsid w:val="008C4B33"/>
    <w:rsid w:val="008C4F2A"/>
    <w:rsid w:val="008C51B0"/>
    <w:rsid w:val="008C52DB"/>
    <w:rsid w:val="008C53C8"/>
    <w:rsid w:val="008C541A"/>
    <w:rsid w:val="008C5BC6"/>
    <w:rsid w:val="008C5F45"/>
    <w:rsid w:val="008C62A1"/>
    <w:rsid w:val="008C6476"/>
    <w:rsid w:val="008C64AD"/>
    <w:rsid w:val="008C6AAF"/>
    <w:rsid w:val="008C70E8"/>
    <w:rsid w:val="008C7272"/>
    <w:rsid w:val="008C77AB"/>
    <w:rsid w:val="008C7B5F"/>
    <w:rsid w:val="008D03A1"/>
    <w:rsid w:val="008D03CD"/>
    <w:rsid w:val="008D0D06"/>
    <w:rsid w:val="008D0D10"/>
    <w:rsid w:val="008D0D71"/>
    <w:rsid w:val="008D0F23"/>
    <w:rsid w:val="008D1068"/>
    <w:rsid w:val="008D139B"/>
    <w:rsid w:val="008D1896"/>
    <w:rsid w:val="008D1CAD"/>
    <w:rsid w:val="008D1EF9"/>
    <w:rsid w:val="008D1FCB"/>
    <w:rsid w:val="008D1FD6"/>
    <w:rsid w:val="008D20C7"/>
    <w:rsid w:val="008D2D37"/>
    <w:rsid w:val="008D30DC"/>
    <w:rsid w:val="008D3208"/>
    <w:rsid w:val="008D326F"/>
    <w:rsid w:val="008D3644"/>
    <w:rsid w:val="008D3C09"/>
    <w:rsid w:val="008D3EF1"/>
    <w:rsid w:val="008D41B3"/>
    <w:rsid w:val="008D42B3"/>
    <w:rsid w:val="008D44BD"/>
    <w:rsid w:val="008D44CD"/>
    <w:rsid w:val="008D46A5"/>
    <w:rsid w:val="008D4838"/>
    <w:rsid w:val="008D494C"/>
    <w:rsid w:val="008D4F3F"/>
    <w:rsid w:val="008D51DC"/>
    <w:rsid w:val="008D5439"/>
    <w:rsid w:val="008D576F"/>
    <w:rsid w:val="008D578B"/>
    <w:rsid w:val="008D63BC"/>
    <w:rsid w:val="008D653E"/>
    <w:rsid w:val="008D6BC9"/>
    <w:rsid w:val="008D6C1E"/>
    <w:rsid w:val="008D6C58"/>
    <w:rsid w:val="008D6E72"/>
    <w:rsid w:val="008D70D7"/>
    <w:rsid w:val="008D7364"/>
    <w:rsid w:val="008D77B4"/>
    <w:rsid w:val="008D7F94"/>
    <w:rsid w:val="008E020D"/>
    <w:rsid w:val="008E03A5"/>
    <w:rsid w:val="008E04D2"/>
    <w:rsid w:val="008E094C"/>
    <w:rsid w:val="008E09D4"/>
    <w:rsid w:val="008E0A73"/>
    <w:rsid w:val="008E0CBB"/>
    <w:rsid w:val="008E163D"/>
    <w:rsid w:val="008E2130"/>
    <w:rsid w:val="008E238E"/>
    <w:rsid w:val="008E23BF"/>
    <w:rsid w:val="008E25C8"/>
    <w:rsid w:val="008E2702"/>
    <w:rsid w:val="008E2768"/>
    <w:rsid w:val="008E278E"/>
    <w:rsid w:val="008E28E7"/>
    <w:rsid w:val="008E2EDF"/>
    <w:rsid w:val="008E3045"/>
    <w:rsid w:val="008E3488"/>
    <w:rsid w:val="008E34E1"/>
    <w:rsid w:val="008E3D69"/>
    <w:rsid w:val="008E3F15"/>
    <w:rsid w:val="008E40CA"/>
    <w:rsid w:val="008E43D6"/>
    <w:rsid w:val="008E487B"/>
    <w:rsid w:val="008E4BAC"/>
    <w:rsid w:val="008E4DF8"/>
    <w:rsid w:val="008E4EC6"/>
    <w:rsid w:val="008E527C"/>
    <w:rsid w:val="008E5636"/>
    <w:rsid w:val="008E58B9"/>
    <w:rsid w:val="008E5BA1"/>
    <w:rsid w:val="008E5ECB"/>
    <w:rsid w:val="008E5FA4"/>
    <w:rsid w:val="008E6186"/>
    <w:rsid w:val="008E61E4"/>
    <w:rsid w:val="008E6261"/>
    <w:rsid w:val="008E6812"/>
    <w:rsid w:val="008E6DCE"/>
    <w:rsid w:val="008E6F36"/>
    <w:rsid w:val="008E70F5"/>
    <w:rsid w:val="008E7591"/>
    <w:rsid w:val="008E7A0C"/>
    <w:rsid w:val="008F00A7"/>
    <w:rsid w:val="008F02FF"/>
    <w:rsid w:val="008F046D"/>
    <w:rsid w:val="008F0713"/>
    <w:rsid w:val="008F0901"/>
    <w:rsid w:val="008F0E49"/>
    <w:rsid w:val="008F21E0"/>
    <w:rsid w:val="008F2A97"/>
    <w:rsid w:val="008F2E20"/>
    <w:rsid w:val="008F2FBF"/>
    <w:rsid w:val="008F309B"/>
    <w:rsid w:val="008F3B96"/>
    <w:rsid w:val="008F3BA9"/>
    <w:rsid w:val="008F3BDE"/>
    <w:rsid w:val="008F4034"/>
    <w:rsid w:val="008F4078"/>
    <w:rsid w:val="008F4503"/>
    <w:rsid w:val="008F4651"/>
    <w:rsid w:val="008F4933"/>
    <w:rsid w:val="008F4B3F"/>
    <w:rsid w:val="008F4FD0"/>
    <w:rsid w:val="008F52EA"/>
    <w:rsid w:val="008F5555"/>
    <w:rsid w:val="008F556F"/>
    <w:rsid w:val="008F5685"/>
    <w:rsid w:val="008F572D"/>
    <w:rsid w:val="008F59FB"/>
    <w:rsid w:val="008F5FEC"/>
    <w:rsid w:val="008F6367"/>
    <w:rsid w:val="008F6860"/>
    <w:rsid w:val="008F68B9"/>
    <w:rsid w:val="008F68E8"/>
    <w:rsid w:val="008F713E"/>
    <w:rsid w:val="008F715C"/>
    <w:rsid w:val="008F7405"/>
    <w:rsid w:val="008F7640"/>
    <w:rsid w:val="008F7C3B"/>
    <w:rsid w:val="008F7D2A"/>
    <w:rsid w:val="008F7D63"/>
    <w:rsid w:val="009000D5"/>
    <w:rsid w:val="009000EA"/>
    <w:rsid w:val="0090052F"/>
    <w:rsid w:val="009005BE"/>
    <w:rsid w:val="00900638"/>
    <w:rsid w:val="0090076F"/>
    <w:rsid w:val="00900E95"/>
    <w:rsid w:val="00901C66"/>
    <w:rsid w:val="00901CD3"/>
    <w:rsid w:val="0090208F"/>
    <w:rsid w:val="00902177"/>
    <w:rsid w:val="00902262"/>
    <w:rsid w:val="009023AB"/>
    <w:rsid w:val="00902608"/>
    <w:rsid w:val="00902CC7"/>
    <w:rsid w:val="00902D27"/>
    <w:rsid w:val="00902E59"/>
    <w:rsid w:val="0090301A"/>
    <w:rsid w:val="00903602"/>
    <w:rsid w:val="00903698"/>
    <w:rsid w:val="0090389A"/>
    <w:rsid w:val="00903BA0"/>
    <w:rsid w:val="009045E6"/>
    <w:rsid w:val="00904821"/>
    <w:rsid w:val="00904D7A"/>
    <w:rsid w:val="00904F43"/>
    <w:rsid w:val="00905501"/>
    <w:rsid w:val="00905B57"/>
    <w:rsid w:val="00905C57"/>
    <w:rsid w:val="00905C5E"/>
    <w:rsid w:val="00905DA9"/>
    <w:rsid w:val="00905E99"/>
    <w:rsid w:val="0090631C"/>
    <w:rsid w:val="0090631D"/>
    <w:rsid w:val="00906398"/>
    <w:rsid w:val="00906E35"/>
    <w:rsid w:val="00906EFC"/>
    <w:rsid w:val="00906F21"/>
    <w:rsid w:val="0090739B"/>
    <w:rsid w:val="009074F6"/>
    <w:rsid w:val="0090750B"/>
    <w:rsid w:val="00907992"/>
    <w:rsid w:val="009079A6"/>
    <w:rsid w:val="00907E9B"/>
    <w:rsid w:val="009106A1"/>
    <w:rsid w:val="00910A16"/>
    <w:rsid w:val="00911168"/>
    <w:rsid w:val="00911A5E"/>
    <w:rsid w:val="00911F62"/>
    <w:rsid w:val="00912031"/>
    <w:rsid w:val="00913263"/>
    <w:rsid w:val="009132D2"/>
    <w:rsid w:val="0091369C"/>
    <w:rsid w:val="00913728"/>
    <w:rsid w:val="0091374F"/>
    <w:rsid w:val="0091390F"/>
    <w:rsid w:val="009139C7"/>
    <w:rsid w:val="00914061"/>
    <w:rsid w:val="0091421C"/>
    <w:rsid w:val="0091443E"/>
    <w:rsid w:val="0091533A"/>
    <w:rsid w:val="009156D9"/>
    <w:rsid w:val="00915AC5"/>
    <w:rsid w:val="00915B27"/>
    <w:rsid w:val="00916032"/>
    <w:rsid w:val="00917210"/>
    <w:rsid w:val="0091766E"/>
    <w:rsid w:val="00917B35"/>
    <w:rsid w:val="00917D30"/>
    <w:rsid w:val="009205DE"/>
    <w:rsid w:val="009206A8"/>
    <w:rsid w:val="00920800"/>
    <w:rsid w:val="0092081E"/>
    <w:rsid w:val="00921370"/>
    <w:rsid w:val="009216AD"/>
    <w:rsid w:val="00921744"/>
    <w:rsid w:val="009217C0"/>
    <w:rsid w:val="00921AD8"/>
    <w:rsid w:val="0092212C"/>
    <w:rsid w:val="009226AF"/>
    <w:rsid w:val="00922D79"/>
    <w:rsid w:val="009230C9"/>
    <w:rsid w:val="0092369E"/>
    <w:rsid w:val="009237F8"/>
    <w:rsid w:val="00923E06"/>
    <w:rsid w:val="009240E3"/>
    <w:rsid w:val="0092478E"/>
    <w:rsid w:val="0092486D"/>
    <w:rsid w:val="00924962"/>
    <w:rsid w:val="00924972"/>
    <w:rsid w:val="00924B8B"/>
    <w:rsid w:val="00924ED3"/>
    <w:rsid w:val="00925023"/>
    <w:rsid w:val="0092586C"/>
    <w:rsid w:val="009258E2"/>
    <w:rsid w:val="00925B71"/>
    <w:rsid w:val="00925D4A"/>
    <w:rsid w:val="00926175"/>
    <w:rsid w:val="009261E6"/>
    <w:rsid w:val="00926701"/>
    <w:rsid w:val="0092674E"/>
    <w:rsid w:val="00926AA0"/>
    <w:rsid w:val="00927494"/>
    <w:rsid w:val="009275A1"/>
    <w:rsid w:val="00927E9C"/>
    <w:rsid w:val="00927EA5"/>
    <w:rsid w:val="0093015B"/>
    <w:rsid w:val="00930345"/>
    <w:rsid w:val="00930667"/>
    <w:rsid w:val="00930989"/>
    <w:rsid w:val="00930F78"/>
    <w:rsid w:val="00931213"/>
    <w:rsid w:val="00931420"/>
    <w:rsid w:val="0093155E"/>
    <w:rsid w:val="0093188D"/>
    <w:rsid w:val="00931E46"/>
    <w:rsid w:val="00931E95"/>
    <w:rsid w:val="00931ED0"/>
    <w:rsid w:val="00932109"/>
    <w:rsid w:val="0093262E"/>
    <w:rsid w:val="00932700"/>
    <w:rsid w:val="00932742"/>
    <w:rsid w:val="00932788"/>
    <w:rsid w:val="00932B5E"/>
    <w:rsid w:val="00932C26"/>
    <w:rsid w:val="00933236"/>
    <w:rsid w:val="00933405"/>
    <w:rsid w:val="00933645"/>
    <w:rsid w:val="009337D6"/>
    <w:rsid w:val="00933874"/>
    <w:rsid w:val="00933A99"/>
    <w:rsid w:val="00933BEE"/>
    <w:rsid w:val="00933CDC"/>
    <w:rsid w:val="00933D2A"/>
    <w:rsid w:val="0093413A"/>
    <w:rsid w:val="00934692"/>
    <w:rsid w:val="00934717"/>
    <w:rsid w:val="0093487B"/>
    <w:rsid w:val="00934E4A"/>
    <w:rsid w:val="00935486"/>
    <w:rsid w:val="009354CF"/>
    <w:rsid w:val="00935597"/>
    <w:rsid w:val="009355A3"/>
    <w:rsid w:val="0093589A"/>
    <w:rsid w:val="00935E77"/>
    <w:rsid w:val="009360F4"/>
    <w:rsid w:val="0093621C"/>
    <w:rsid w:val="00936556"/>
    <w:rsid w:val="00936667"/>
    <w:rsid w:val="0093696F"/>
    <w:rsid w:val="00936CF9"/>
    <w:rsid w:val="009370CB"/>
    <w:rsid w:val="0093727A"/>
    <w:rsid w:val="009373D4"/>
    <w:rsid w:val="00937471"/>
    <w:rsid w:val="00937A8F"/>
    <w:rsid w:val="00937B71"/>
    <w:rsid w:val="00937D24"/>
    <w:rsid w:val="00937F04"/>
    <w:rsid w:val="00940561"/>
    <w:rsid w:val="009410DD"/>
    <w:rsid w:val="009419EE"/>
    <w:rsid w:val="00941A05"/>
    <w:rsid w:val="00941C14"/>
    <w:rsid w:val="00941C94"/>
    <w:rsid w:val="00941D87"/>
    <w:rsid w:val="0094251D"/>
    <w:rsid w:val="0094292F"/>
    <w:rsid w:val="00942A6A"/>
    <w:rsid w:val="00942F28"/>
    <w:rsid w:val="0094341B"/>
    <w:rsid w:val="00943690"/>
    <w:rsid w:val="00943787"/>
    <w:rsid w:val="0094378E"/>
    <w:rsid w:val="00943857"/>
    <w:rsid w:val="00943894"/>
    <w:rsid w:val="00943CB2"/>
    <w:rsid w:val="00943D0C"/>
    <w:rsid w:val="009443DA"/>
    <w:rsid w:val="00944430"/>
    <w:rsid w:val="00944964"/>
    <w:rsid w:val="00944A56"/>
    <w:rsid w:val="009451D4"/>
    <w:rsid w:val="009452FA"/>
    <w:rsid w:val="0094570A"/>
    <w:rsid w:val="00945FFD"/>
    <w:rsid w:val="00946152"/>
    <w:rsid w:val="0094617B"/>
    <w:rsid w:val="009462AC"/>
    <w:rsid w:val="0094666E"/>
    <w:rsid w:val="00946697"/>
    <w:rsid w:val="009469C9"/>
    <w:rsid w:val="009470FB"/>
    <w:rsid w:val="00947143"/>
    <w:rsid w:val="00947310"/>
    <w:rsid w:val="00947474"/>
    <w:rsid w:val="009475B3"/>
    <w:rsid w:val="0094783B"/>
    <w:rsid w:val="00947A07"/>
    <w:rsid w:val="00947F05"/>
    <w:rsid w:val="00950216"/>
    <w:rsid w:val="009502AC"/>
    <w:rsid w:val="0095054E"/>
    <w:rsid w:val="00950E8B"/>
    <w:rsid w:val="00951A26"/>
    <w:rsid w:val="00951C3E"/>
    <w:rsid w:val="00951D6E"/>
    <w:rsid w:val="00951F3C"/>
    <w:rsid w:val="009522B5"/>
    <w:rsid w:val="009529F6"/>
    <w:rsid w:val="00952D3A"/>
    <w:rsid w:val="0095328B"/>
    <w:rsid w:val="009533C0"/>
    <w:rsid w:val="00953E53"/>
    <w:rsid w:val="00953EF7"/>
    <w:rsid w:val="00953FB1"/>
    <w:rsid w:val="00954345"/>
    <w:rsid w:val="0095447F"/>
    <w:rsid w:val="00954573"/>
    <w:rsid w:val="00954A00"/>
    <w:rsid w:val="00954C0B"/>
    <w:rsid w:val="009554BD"/>
    <w:rsid w:val="009557A1"/>
    <w:rsid w:val="00955AD1"/>
    <w:rsid w:val="00955B51"/>
    <w:rsid w:val="00955D57"/>
    <w:rsid w:val="00955F5F"/>
    <w:rsid w:val="0095633E"/>
    <w:rsid w:val="00956951"/>
    <w:rsid w:val="00956C74"/>
    <w:rsid w:val="00956E75"/>
    <w:rsid w:val="00957432"/>
    <w:rsid w:val="009576E8"/>
    <w:rsid w:val="00957B6B"/>
    <w:rsid w:val="00957BFC"/>
    <w:rsid w:val="00957C7B"/>
    <w:rsid w:val="00957DF8"/>
    <w:rsid w:val="009602E4"/>
    <w:rsid w:val="00960649"/>
    <w:rsid w:val="00960994"/>
    <w:rsid w:val="00960C38"/>
    <w:rsid w:val="00961314"/>
    <w:rsid w:val="00961407"/>
    <w:rsid w:val="009619DE"/>
    <w:rsid w:val="00961BE2"/>
    <w:rsid w:val="00961F4A"/>
    <w:rsid w:val="00962163"/>
    <w:rsid w:val="009623FB"/>
    <w:rsid w:val="00962C47"/>
    <w:rsid w:val="00963095"/>
    <w:rsid w:val="00963EEF"/>
    <w:rsid w:val="0096404D"/>
    <w:rsid w:val="009640D1"/>
    <w:rsid w:val="009646EA"/>
    <w:rsid w:val="009647FA"/>
    <w:rsid w:val="00964C9A"/>
    <w:rsid w:val="00964D0D"/>
    <w:rsid w:val="00964FA4"/>
    <w:rsid w:val="00965318"/>
    <w:rsid w:val="00965715"/>
    <w:rsid w:val="00965BE3"/>
    <w:rsid w:val="00965FB9"/>
    <w:rsid w:val="00966092"/>
    <w:rsid w:val="00966395"/>
    <w:rsid w:val="00966455"/>
    <w:rsid w:val="009668A7"/>
    <w:rsid w:val="00966BBA"/>
    <w:rsid w:val="00966DEC"/>
    <w:rsid w:val="00967266"/>
    <w:rsid w:val="00967556"/>
    <w:rsid w:val="009675EC"/>
    <w:rsid w:val="00967C17"/>
    <w:rsid w:val="00967D20"/>
    <w:rsid w:val="00967DF8"/>
    <w:rsid w:val="00967EB2"/>
    <w:rsid w:val="009701C6"/>
    <w:rsid w:val="009701EA"/>
    <w:rsid w:val="0097024E"/>
    <w:rsid w:val="009702B7"/>
    <w:rsid w:val="009704CF"/>
    <w:rsid w:val="009711F9"/>
    <w:rsid w:val="009718B6"/>
    <w:rsid w:val="00971A61"/>
    <w:rsid w:val="00971AA2"/>
    <w:rsid w:val="00971BDC"/>
    <w:rsid w:val="0097234D"/>
    <w:rsid w:val="00972561"/>
    <w:rsid w:val="00972A1D"/>
    <w:rsid w:val="00972C69"/>
    <w:rsid w:val="00972D08"/>
    <w:rsid w:val="00972D48"/>
    <w:rsid w:val="00972D6E"/>
    <w:rsid w:val="009734EB"/>
    <w:rsid w:val="009737FC"/>
    <w:rsid w:val="009738DA"/>
    <w:rsid w:val="00973952"/>
    <w:rsid w:val="00973AB9"/>
    <w:rsid w:val="00973B4A"/>
    <w:rsid w:val="00973D89"/>
    <w:rsid w:val="00973DEF"/>
    <w:rsid w:val="00974033"/>
    <w:rsid w:val="009742C1"/>
    <w:rsid w:val="0097488E"/>
    <w:rsid w:val="00974AF5"/>
    <w:rsid w:val="00974D89"/>
    <w:rsid w:val="00975088"/>
    <w:rsid w:val="00975209"/>
    <w:rsid w:val="009753CE"/>
    <w:rsid w:val="00975695"/>
    <w:rsid w:val="009756F6"/>
    <w:rsid w:val="0097589D"/>
    <w:rsid w:val="00975A0B"/>
    <w:rsid w:val="00976634"/>
    <w:rsid w:val="00976663"/>
    <w:rsid w:val="00976E20"/>
    <w:rsid w:val="0097704B"/>
    <w:rsid w:val="0097794D"/>
    <w:rsid w:val="00977B8B"/>
    <w:rsid w:val="00977FE5"/>
    <w:rsid w:val="0098022A"/>
    <w:rsid w:val="009802BC"/>
    <w:rsid w:val="00980475"/>
    <w:rsid w:val="00980678"/>
    <w:rsid w:val="0098089B"/>
    <w:rsid w:val="00980A34"/>
    <w:rsid w:val="00980C92"/>
    <w:rsid w:val="009811D3"/>
    <w:rsid w:val="009812C2"/>
    <w:rsid w:val="009818E2"/>
    <w:rsid w:val="009823B0"/>
    <w:rsid w:val="00982804"/>
    <w:rsid w:val="009829BE"/>
    <w:rsid w:val="00982A1E"/>
    <w:rsid w:val="00982B66"/>
    <w:rsid w:val="00982BDD"/>
    <w:rsid w:val="00982C33"/>
    <w:rsid w:val="00982D99"/>
    <w:rsid w:val="00982E04"/>
    <w:rsid w:val="00982E19"/>
    <w:rsid w:val="0098305F"/>
    <w:rsid w:val="00983495"/>
    <w:rsid w:val="00983686"/>
    <w:rsid w:val="009839B3"/>
    <w:rsid w:val="00983ACB"/>
    <w:rsid w:val="00983BDF"/>
    <w:rsid w:val="00983E45"/>
    <w:rsid w:val="00984035"/>
    <w:rsid w:val="00984063"/>
    <w:rsid w:val="0098413B"/>
    <w:rsid w:val="009847B2"/>
    <w:rsid w:val="00984CEF"/>
    <w:rsid w:val="00984DFE"/>
    <w:rsid w:val="00984FEC"/>
    <w:rsid w:val="00985031"/>
    <w:rsid w:val="009851FC"/>
    <w:rsid w:val="009857A2"/>
    <w:rsid w:val="00985A4A"/>
    <w:rsid w:val="00985D26"/>
    <w:rsid w:val="009865A1"/>
    <w:rsid w:val="00986700"/>
    <w:rsid w:val="00986716"/>
    <w:rsid w:val="00986738"/>
    <w:rsid w:val="009869DE"/>
    <w:rsid w:val="00986A83"/>
    <w:rsid w:val="00986B89"/>
    <w:rsid w:val="00986CA7"/>
    <w:rsid w:val="00986D8F"/>
    <w:rsid w:val="00986DD8"/>
    <w:rsid w:val="00986F9A"/>
    <w:rsid w:val="009872F0"/>
    <w:rsid w:val="00987517"/>
    <w:rsid w:val="00987597"/>
    <w:rsid w:val="0098761D"/>
    <w:rsid w:val="0098764D"/>
    <w:rsid w:val="009878D4"/>
    <w:rsid w:val="00987EDC"/>
    <w:rsid w:val="00987FDE"/>
    <w:rsid w:val="00990607"/>
    <w:rsid w:val="009907DC"/>
    <w:rsid w:val="00990A25"/>
    <w:rsid w:val="00990BDB"/>
    <w:rsid w:val="00990D39"/>
    <w:rsid w:val="00991105"/>
    <w:rsid w:val="00991B8F"/>
    <w:rsid w:val="00991EDC"/>
    <w:rsid w:val="00991FE5"/>
    <w:rsid w:val="0099260C"/>
    <w:rsid w:val="009926B5"/>
    <w:rsid w:val="00992719"/>
    <w:rsid w:val="0099285F"/>
    <w:rsid w:val="00992B34"/>
    <w:rsid w:val="00993331"/>
    <w:rsid w:val="009935D1"/>
    <w:rsid w:val="00993A9A"/>
    <w:rsid w:val="00993B9D"/>
    <w:rsid w:val="00993D28"/>
    <w:rsid w:val="00993F9C"/>
    <w:rsid w:val="009940CC"/>
    <w:rsid w:val="0099432B"/>
    <w:rsid w:val="0099450A"/>
    <w:rsid w:val="009948F4"/>
    <w:rsid w:val="00994ABA"/>
    <w:rsid w:val="00994BAE"/>
    <w:rsid w:val="009956E4"/>
    <w:rsid w:val="00995911"/>
    <w:rsid w:val="00995A90"/>
    <w:rsid w:val="00995E93"/>
    <w:rsid w:val="009967F6"/>
    <w:rsid w:val="00996942"/>
    <w:rsid w:val="00996F94"/>
    <w:rsid w:val="0099745E"/>
    <w:rsid w:val="00997B2A"/>
    <w:rsid w:val="00997CB2"/>
    <w:rsid w:val="00997D4F"/>
    <w:rsid w:val="009A11FA"/>
    <w:rsid w:val="009A1B2D"/>
    <w:rsid w:val="009A1B6E"/>
    <w:rsid w:val="009A1D81"/>
    <w:rsid w:val="009A1F1F"/>
    <w:rsid w:val="009A210F"/>
    <w:rsid w:val="009A30D2"/>
    <w:rsid w:val="009A36A5"/>
    <w:rsid w:val="009A3985"/>
    <w:rsid w:val="009A3C08"/>
    <w:rsid w:val="009A402A"/>
    <w:rsid w:val="009A42DE"/>
    <w:rsid w:val="009A4A11"/>
    <w:rsid w:val="009A4B3E"/>
    <w:rsid w:val="009A4B81"/>
    <w:rsid w:val="009A4DB7"/>
    <w:rsid w:val="009A5476"/>
    <w:rsid w:val="009A57B8"/>
    <w:rsid w:val="009A584A"/>
    <w:rsid w:val="009A5D66"/>
    <w:rsid w:val="009A5E0B"/>
    <w:rsid w:val="009A5E31"/>
    <w:rsid w:val="009A5EAE"/>
    <w:rsid w:val="009A69EB"/>
    <w:rsid w:val="009A6B90"/>
    <w:rsid w:val="009A74ED"/>
    <w:rsid w:val="009A7773"/>
    <w:rsid w:val="009A77E2"/>
    <w:rsid w:val="009A77E4"/>
    <w:rsid w:val="009A7DF1"/>
    <w:rsid w:val="009A7FBB"/>
    <w:rsid w:val="009B0051"/>
    <w:rsid w:val="009B02DD"/>
    <w:rsid w:val="009B06EA"/>
    <w:rsid w:val="009B0784"/>
    <w:rsid w:val="009B0789"/>
    <w:rsid w:val="009B0A11"/>
    <w:rsid w:val="009B0D38"/>
    <w:rsid w:val="009B0DA8"/>
    <w:rsid w:val="009B1728"/>
    <w:rsid w:val="009B1CF5"/>
    <w:rsid w:val="009B1F0E"/>
    <w:rsid w:val="009B2325"/>
    <w:rsid w:val="009B2338"/>
    <w:rsid w:val="009B23F1"/>
    <w:rsid w:val="009B270E"/>
    <w:rsid w:val="009B2CDB"/>
    <w:rsid w:val="009B31CD"/>
    <w:rsid w:val="009B3218"/>
    <w:rsid w:val="009B3284"/>
    <w:rsid w:val="009B40E8"/>
    <w:rsid w:val="009B41F9"/>
    <w:rsid w:val="009B4390"/>
    <w:rsid w:val="009B43CE"/>
    <w:rsid w:val="009B45FC"/>
    <w:rsid w:val="009B479E"/>
    <w:rsid w:val="009B4AB0"/>
    <w:rsid w:val="009B534B"/>
    <w:rsid w:val="009B5824"/>
    <w:rsid w:val="009B584B"/>
    <w:rsid w:val="009B5DAF"/>
    <w:rsid w:val="009B6097"/>
    <w:rsid w:val="009B7BB8"/>
    <w:rsid w:val="009B7EDC"/>
    <w:rsid w:val="009B7EE0"/>
    <w:rsid w:val="009C003A"/>
    <w:rsid w:val="009C056A"/>
    <w:rsid w:val="009C079D"/>
    <w:rsid w:val="009C0AA9"/>
    <w:rsid w:val="009C0AFA"/>
    <w:rsid w:val="009C18DA"/>
    <w:rsid w:val="009C2602"/>
    <w:rsid w:val="009C2813"/>
    <w:rsid w:val="009C29EA"/>
    <w:rsid w:val="009C2D48"/>
    <w:rsid w:val="009C3480"/>
    <w:rsid w:val="009C3A5A"/>
    <w:rsid w:val="009C3CFB"/>
    <w:rsid w:val="009C4016"/>
    <w:rsid w:val="009C4F32"/>
    <w:rsid w:val="009C4FAE"/>
    <w:rsid w:val="009C5EDD"/>
    <w:rsid w:val="009C6084"/>
    <w:rsid w:val="009C6577"/>
    <w:rsid w:val="009C6995"/>
    <w:rsid w:val="009C6DD0"/>
    <w:rsid w:val="009C6E49"/>
    <w:rsid w:val="009C7395"/>
    <w:rsid w:val="009C7B73"/>
    <w:rsid w:val="009C7BA6"/>
    <w:rsid w:val="009D043A"/>
    <w:rsid w:val="009D0529"/>
    <w:rsid w:val="009D0D32"/>
    <w:rsid w:val="009D0DC5"/>
    <w:rsid w:val="009D0FAB"/>
    <w:rsid w:val="009D0FFE"/>
    <w:rsid w:val="009D14EE"/>
    <w:rsid w:val="009D1716"/>
    <w:rsid w:val="009D196C"/>
    <w:rsid w:val="009D199D"/>
    <w:rsid w:val="009D1CD1"/>
    <w:rsid w:val="009D1F93"/>
    <w:rsid w:val="009D20BC"/>
    <w:rsid w:val="009D2123"/>
    <w:rsid w:val="009D231D"/>
    <w:rsid w:val="009D239C"/>
    <w:rsid w:val="009D26DE"/>
    <w:rsid w:val="009D26E9"/>
    <w:rsid w:val="009D2F9D"/>
    <w:rsid w:val="009D31F5"/>
    <w:rsid w:val="009D332B"/>
    <w:rsid w:val="009D345A"/>
    <w:rsid w:val="009D374F"/>
    <w:rsid w:val="009D38AF"/>
    <w:rsid w:val="009D4565"/>
    <w:rsid w:val="009D4A5F"/>
    <w:rsid w:val="009D4A71"/>
    <w:rsid w:val="009D4C4A"/>
    <w:rsid w:val="009D5354"/>
    <w:rsid w:val="009D5372"/>
    <w:rsid w:val="009D5776"/>
    <w:rsid w:val="009D57C9"/>
    <w:rsid w:val="009D5B41"/>
    <w:rsid w:val="009D5CE6"/>
    <w:rsid w:val="009D5FEE"/>
    <w:rsid w:val="009D665F"/>
    <w:rsid w:val="009D6B0A"/>
    <w:rsid w:val="009D6D2D"/>
    <w:rsid w:val="009D78BB"/>
    <w:rsid w:val="009D79F9"/>
    <w:rsid w:val="009D7D16"/>
    <w:rsid w:val="009D7D43"/>
    <w:rsid w:val="009D7EBB"/>
    <w:rsid w:val="009E01A0"/>
    <w:rsid w:val="009E044C"/>
    <w:rsid w:val="009E09CE"/>
    <w:rsid w:val="009E0BEB"/>
    <w:rsid w:val="009E0DF7"/>
    <w:rsid w:val="009E1744"/>
    <w:rsid w:val="009E17E7"/>
    <w:rsid w:val="009E1E0D"/>
    <w:rsid w:val="009E1FA8"/>
    <w:rsid w:val="009E25CC"/>
    <w:rsid w:val="009E26A6"/>
    <w:rsid w:val="009E27C5"/>
    <w:rsid w:val="009E2AA3"/>
    <w:rsid w:val="009E2DCD"/>
    <w:rsid w:val="009E2E2F"/>
    <w:rsid w:val="009E300C"/>
    <w:rsid w:val="009E3087"/>
    <w:rsid w:val="009E3650"/>
    <w:rsid w:val="009E41F6"/>
    <w:rsid w:val="009E578B"/>
    <w:rsid w:val="009E5B9F"/>
    <w:rsid w:val="009E610D"/>
    <w:rsid w:val="009E62BE"/>
    <w:rsid w:val="009E6356"/>
    <w:rsid w:val="009E64A6"/>
    <w:rsid w:val="009E664B"/>
    <w:rsid w:val="009E6AE7"/>
    <w:rsid w:val="009E6F2B"/>
    <w:rsid w:val="009E70B3"/>
    <w:rsid w:val="009E74A3"/>
    <w:rsid w:val="009E7522"/>
    <w:rsid w:val="009E763A"/>
    <w:rsid w:val="009E7A8F"/>
    <w:rsid w:val="009E7A90"/>
    <w:rsid w:val="009E7B79"/>
    <w:rsid w:val="009E7DC7"/>
    <w:rsid w:val="009F0187"/>
    <w:rsid w:val="009F0272"/>
    <w:rsid w:val="009F0966"/>
    <w:rsid w:val="009F0C89"/>
    <w:rsid w:val="009F0E38"/>
    <w:rsid w:val="009F10E7"/>
    <w:rsid w:val="009F1462"/>
    <w:rsid w:val="009F14AB"/>
    <w:rsid w:val="009F1657"/>
    <w:rsid w:val="009F184A"/>
    <w:rsid w:val="009F1AAF"/>
    <w:rsid w:val="009F1CD8"/>
    <w:rsid w:val="009F1EB2"/>
    <w:rsid w:val="009F2057"/>
    <w:rsid w:val="009F2130"/>
    <w:rsid w:val="009F217B"/>
    <w:rsid w:val="009F281F"/>
    <w:rsid w:val="009F2B7B"/>
    <w:rsid w:val="009F2F12"/>
    <w:rsid w:val="009F32DB"/>
    <w:rsid w:val="009F3627"/>
    <w:rsid w:val="009F3731"/>
    <w:rsid w:val="009F3E1F"/>
    <w:rsid w:val="009F3FC3"/>
    <w:rsid w:val="009F4A62"/>
    <w:rsid w:val="009F4F09"/>
    <w:rsid w:val="009F4FD2"/>
    <w:rsid w:val="009F505B"/>
    <w:rsid w:val="009F56EF"/>
    <w:rsid w:val="009F61C6"/>
    <w:rsid w:val="009F62C7"/>
    <w:rsid w:val="009F6A35"/>
    <w:rsid w:val="009F7576"/>
    <w:rsid w:val="009F75EC"/>
    <w:rsid w:val="009F76FD"/>
    <w:rsid w:val="009F7BCA"/>
    <w:rsid w:val="00A00125"/>
    <w:rsid w:val="00A0018E"/>
    <w:rsid w:val="00A0028B"/>
    <w:rsid w:val="00A00400"/>
    <w:rsid w:val="00A00425"/>
    <w:rsid w:val="00A0070B"/>
    <w:rsid w:val="00A00ABD"/>
    <w:rsid w:val="00A00E31"/>
    <w:rsid w:val="00A00E7E"/>
    <w:rsid w:val="00A00E9E"/>
    <w:rsid w:val="00A01175"/>
    <w:rsid w:val="00A01279"/>
    <w:rsid w:val="00A0150A"/>
    <w:rsid w:val="00A01765"/>
    <w:rsid w:val="00A0183B"/>
    <w:rsid w:val="00A01986"/>
    <w:rsid w:val="00A01CE7"/>
    <w:rsid w:val="00A020AB"/>
    <w:rsid w:val="00A02580"/>
    <w:rsid w:val="00A02642"/>
    <w:rsid w:val="00A0297A"/>
    <w:rsid w:val="00A031F1"/>
    <w:rsid w:val="00A033D4"/>
    <w:rsid w:val="00A036F5"/>
    <w:rsid w:val="00A037C1"/>
    <w:rsid w:val="00A03E45"/>
    <w:rsid w:val="00A03EA5"/>
    <w:rsid w:val="00A042E3"/>
    <w:rsid w:val="00A0435B"/>
    <w:rsid w:val="00A049B9"/>
    <w:rsid w:val="00A04E14"/>
    <w:rsid w:val="00A05148"/>
    <w:rsid w:val="00A056BE"/>
    <w:rsid w:val="00A0584E"/>
    <w:rsid w:val="00A058B3"/>
    <w:rsid w:val="00A059D1"/>
    <w:rsid w:val="00A05BCF"/>
    <w:rsid w:val="00A05CAF"/>
    <w:rsid w:val="00A06549"/>
    <w:rsid w:val="00A065AA"/>
    <w:rsid w:val="00A06930"/>
    <w:rsid w:val="00A0698D"/>
    <w:rsid w:val="00A077D4"/>
    <w:rsid w:val="00A079D0"/>
    <w:rsid w:val="00A07ECA"/>
    <w:rsid w:val="00A10EC1"/>
    <w:rsid w:val="00A114CB"/>
    <w:rsid w:val="00A116ED"/>
    <w:rsid w:val="00A1244F"/>
    <w:rsid w:val="00A124EB"/>
    <w:rsid w:val="00A12B71"/>
    <w:rsid w:val="00A12F6D"/>
    <w:rsid w:val="00A130DF"/>
    <w:rsid w:val="00A13121"/>
    <w:rsid w:val="00A132C0"/>
    <w:rsid w:val="00A132E7"/>
    <w:rsid w:val="00A135F6"/>
    <w:rsid w:val="00A138A1"/>
    <w:rsid w:val="00A13AFB"/>
    <w:rsid w:val="00A13DFE"/>
    <w:rsid w:val="00A1483A"/>
    <w:rsid w:val="00A148C8"/>
    <w:rsid w:val="00A14A50"/>
    <w:rsid w:val="00A14B5C"/>
    <w:rsid w:val="00A14DEB"/>
    <w:rsid w:val="00A1506E"/>
    <w:rsid w:val="00A150B4"/>
    <w:rsid w:val="00A155CC"/>
    <w:rsid w:val="00A15612"/>
    <w:rsid w:val="00A1564A"/>
    <w:rsid w:val="00A15927"/>
    <w:rsid w:val="00A15C39"/>
    <w:rsid w:val="00A15EDF"/>
    <w:rsid w:val="00A168E9"/>
    <w:rsid w:val="00A16C90"/>
    <w:rsid w:val="00A16F1F"/>
    <w:rsid w:val="00A16FBA"/>
    <w:rsid w:val="00A17267"/>
    <w:rsid w:val="00A173D6"/>
    <w:rsid w:val="00A174A3"/>
    <w:rsid w:val="00A17B2C"/>
    <w:rsid w:val="00A17BCD"/>
    <w:rsid w:val="00A17F6D"/>
    <w:rsid w:val="00A17FB4"/>
    <w:rsid w:val="00A20500"/>
    <w:rsid w:val="00A20537"/>
    <w:rsid w:val="00A20B8D"/>
    <w:rsid w:val="00A21554"/>
    <w:rsid w:val="00A218EB"/>
    <w:rsid w:val="00A21BED"/>
    <w:rsid w:val="00A2214F"/>
    <w:rsid w:val="00A22294"/>
    <w:rsid w:val="00A22362"/>
    <w:rsid w:val="00A224C9"/>
    <w:rsid w:val="00A22601"/>
    <w:rsid w:val="00A22855"/>
    <w:rsid w:val="00A22CCE"/>
    <w:rsid w:val="00A22DC8"/>
    <w:rsid w:val="00A22F46"/>
    <w:rsid w:val="00A2334B"/>
    <w:rsid w:val="00A23436"/>
    <w:rsid w:val="00A2352B"/>
    <w:rsid w:val="00A23770"/>
    <w:rsid w:val="00A23A7A"/>
    <w:rsid w:val="00A23B87"/>
    <w:rsid w:val="00A23BDA"/>
    <w:rsid w:val="00A23E92"/>
    <w:rsid w:val="00A243DD"/>
    <w:rsid w:val="00A24597"/>
    <w:rsid w:val="00A248B1"/>
    <w:rsid w:val="00A24B1E"/>
    <w:rsid w:val="00A24BE1"/>
    <w:rsid w:val="00A25219"/>
    <w:rsid w:val="00A25374"/>
    <w:rsid w:val="00A25454"/>
    <w:rsid w:val="00A256A8"/>
    <w:rsid w:val="00A256C9"/>
    <w:rsid w:val="00A256DB"/>
    <w:rsid w:val="00A25A6F"/>
    <w:rsid w:val="00A25E0D"/>
    <w:rsid w:val="00A25FF5"/>
    <w:rsid w:val="00A26204"/>
    <w:rsid w:val="00A2658D"/>
    <w:rsid w:val="00A268D8"/>
    <w:rsid w:val="00A26E21"/>
    <w:rsid w:val="00A2743C"/>
    <w:rsid w:val="00A27465"/>
    <w:rsid w:val="00A27B02"/>
    <w:rsid w:val="00A27DAE"/>
    <w:rsid w:val="00A3019E"/>
    <w:rsid w:val="00A3046C"/>
    <w:rsid w:val="00A30917"/>
    <w:rsid w:val="00A30D3E"/>
    <w:rsid w:val="00A3148F"/>
    <w:rsid w:val="00A314BD"/>
    <w:rsid w:val="00A319FD"/>
    <w:rsid w:val="00A31CF5"/>
    <w:rsid w:val="00A323D0"/>
    <w:rsid w:val="00A32AFC"/>
    <w:rsid w:val="00A335A4"/>
    <w:rsid w:val="00A3369E"/>
    <w:rsid w:val="00A339D2"/>
    <w:rsid w:val="00A33B65"/>
    <w:rsid w:val="00A341AD"/>
    <w:rsid w:val="00A34275"/>
    <w:rsid w:val="00A344A5"/>
    <w:rsid w:val="00A344D8"/>
    <w:rsid w:val="00A344E6"/>
    <w:rsid w:val="00A3519F"/>
    <w:rsid w:val="00A3532C"/>
    <w:rsid w:val="00A36230"/>
    <w:rsid w:val="00A36716"/>
    <w:rsid w:val="00A367D5"/>
    <w:rsid w:val="00A36C95"/>
    <w:rsid w:val="00A36CD3"/>
    <w:rsid w:val="00A36D5C"/>
    <w:rsid w:val="00A371FA"/>
    <w:rsid w:val="00A37698"/>
    <w:rsid w:val="00A37705"/>
    <w:rsid w:val="00A37B14"/>
    <w:rsid w:val="00A37DA9"/>
    <w:rsid w:val="00A40691"/>
    <w:rsid w:val="00A408E5"/>
    <w:rsid w:val="00A41348"/>
    <w:rsid w:val="00A41723"/>
    <w:rsid w:val="00A419D3"/>
    <w:rsid w:val="00A42EF1"/>
    <w:rsid w:val="00A4314D"/>
    <w:rsid w:val="00A431D9"/>
    <w:rsid w:val="00A43324"/>
    <w:rsid w:val="00A4332D"/>
    <w:rsid w:val="00A43881"/>
    <w:rsid w:val="00A43B3B"/>
    <w:rsid w:val="00A43D0A"/>
    <w:rsid w:val="00A43FC6"/>
    <w:rsid w:val="00A44427"/>
    <w:rsid w:val="00A44A77"/>
    <w:rsid w:val="00A44AF4"/>
    <w:rsid w:val="00A4511F"/>
    <w:rsid w:val="00A4561D"/>
    <w:rsid w:val="00A456B1"/>
    <w:rsid w:val="00A456FC"/>
    <w:rsid w:val="00A45E58"/>
    <w:rsid w:val="00A461F3"/>
    <w:rsid w:val="00A4636C"/>
    <w:rsid w:val="00A467D9"/>
    <w:rsid w:val="00A46804"/>
    <w:rsid w:val="00A46A7B"/>
    <w:rsid w:val="00A46ABD"/>
    <w:rsid w:val="00A46D8D"/>
    <w:rsid w:val="00A46D8E"/>
    <w:rsid w:val="00A4742B"/>
    <w:rsid w:val="00A47931"/>
    <w:rsid w:val="00A47AC7"/>
    <w:rsid w:val="00A47AD1"/>
    <w:rsid w:val="00A47D28"/>
    <w:rsid w:val="00A47DB6"/>
    <w:rsid w:val="00A502CB"/>
    <w:rsid w:val="00A50370"/>
    <w:rsid w:val="00A5051F"/>
    <w:rsid w:val="00A50694"/>
    <w:rsid w:val="00A507E0"/>
    <w:rsid w:val="00A509D3"/>
    <w:rsid w:val="00A50D33"/>
    <w:rsid w:val="00A512E1"/>
    <w:rsid w:val="00A51304"/>
    <w:rsid w:val="00A517FB"/>
    <w:rsid w:val="00A51AD6"/>
    <w:rsid w:val="00A5211E"/>
    <w:rsid w:val="00A5244A"/>
    <w:rsid w:val="00A52B0D"/>
    <w:rsid w:val="00A52E03"/>
    <w:rsid w:val="00A53818"/>
    <w:rsid w:val="00A53CEB"/>
    <w:rsid w:val="00A5412F"/>
    <w:rsid w:val="00A5415B"/>
    <w:rsid w:val="00A5416E"/>
    <w:rsid w:val="00A547F7"/>
    <w:rsid w:val="00A54881"/>
    <w:rsid w:val="00A54A6F"/>
    <w:rsid w:val="00A54FEA"/>
    <w:rsid w:val="00A558D2"/>
    <w:rsid w:val="00A55CCC"/>
    <w:rsid w:val="00A56122"/>
    <w:rsid w:val="00A5627C"/>
    <w:rsid w:val="00A5632C"/>
    <w:rsid w:val="00A563E1"/>
    <w:rsid w:val="00A5659A"/>
    <w:rsid w:val="00A56735"/>
    <w:rsid w:val="00A567B4"/>
    <w:rsid w:val="00A56FDC"/>
    <w:rsid w:val="00A57394"/>
    <w:rsid w:val="00A576FA"/>
    <w:rsid w:val="00A578C7"/>
    <w:rsid w:val="00A600AD"/>
    <w:rsid w:val="00A60A80"/>
    <w:rsid w:val="00A60B77"/>
    <w:rsid w:val="00A60B84"/>
    <w:rsid w:val="00A60C69"/>
    <w:rsid w:val="00A6105F"/>
    <w:rsid w:val="00A61551"/>
    <w:rsid w:val="00A61A46"/>
    <w:rsid w:val="00A6252E"/>
    <w:rsid w:val="00A6382E"/>
    <w:rsid w:val="00A63866"/>
    <w:rsid w:val="00A643B5"/>
    <w:rsid w:val="00A649C5"/>
    <w:rsid w:val="00A64E39"/>
    <w:rsid w:val="00A65588"/>
    <w:rsid w:val="00A65669"/>
    <w:rsid w:val="00A65C7B"/>
    <w:rsid w:val="00A65F78"/>
    <w:rsid w:val="00A663FA"/>
    <w:rsid w:val="00A66443"/>
    <w:rsid w:val="00A66535"/>
    <w:rsid w:val="00A66783"/>
    <w:rsid w:val="00A66848"/>
    <w:rsid w:val="00A66C15"/>
    <w:rsid w:val="00A66E0B"/>
    <w:rsid w:val="00A66FB6"/>
    <w:rsid w:val="00A7080E"/>
    <w:rsid w:val="00A70C19"/>
    <w:rsid w:val="00A70D7C"/>
    <w:rsid w:val="00A720A7"/>
    <w:rsid w:val="00A7232B"/>
    <w:rsid w:val="00A728C2"/>
    <w:rsid w:val="00A72B8A"/>
    <w:rsid w:val="00A7345E"/>
    <w:rsid w:val="00A734CD"/>
    <w:rsid w:val="00A7359A"/>
    <w:rsid w:val="00A736A9"/>
    <w:rsid w:val="00A7386D"/>
    <w:rsid w:val="00A73DD1"/>
    <w:rsid w:val="00A73FD6"/>
    <w:rsid w:val="00A7468F"/>
    <w:rsid w:val="00A7496F"/>
    <w:rsid w:val="00A74D99"/>
    <w:rsid w:val="00A75230"/>
    <w:rsid w:val="00A7553A"/>
    <w:rsid w:val="00A75638"/>
    <w:rsid w:val="00A76095"/>
    <w:rsid w:val="00A764CD"/>
    <w:rsid w:val="00A76841"/>
    <w:rsid w:val="00A76C6D"/>
    <w:rsid w:val="00A76C9B"/>
    <w:rsid w:val="00A7718C"/>
    <w:rsid w:val="00A773C9"/>
    <w:rsid w:val="00A776DF"/>
    <w:rsid w:val="00A77BCC"/>
    <w:rsid w:val="00A77BD3"/>
    <w:rsid w:val="00A802AA"/>
    <w:rsid w:val="00A809C0"/>
    <w:rsid w:val="00A80D9B"/>
    <w:rsid w:val="00A81169"/>
    <w:rsid w:val="00A81884"/>
    <w:rsid w:val="00A8198E"/>
    <w:rsid w:val="00A81A02"/>
    <w:rsid w:val="00A81BAD"/>
    <w:rsid w:val="00A82057"/>
    <w:rsid w:val="00A82928"/>
    <w:rsid w:val="00A82E03"/>
    <w:rsid w:val="00A8305C"/>
    <w:rsid w:val="00A8354A"/>
    <w:rsid w:val="00A83617"/>
    <w:rsid w:val="00A837B0"/>
    <w:rsid w:val="00A83827"/>
    <w:rsid w:val="00A83A90"/>
    <w:rsid w:val="00A83DB5"/>
    <w:rsid w:val="00A83F2C"/>
    <w:rsid w:val="00A84059"/>
    <w:rsid w:val="00A8406A"/>
    <w:rsid w:val="00A840F3"/>
    <w:rsid w:val="00A850B2"/>
    <w:rsid w:val="00A854AE"/>
    <w:rsid w:val="00A86991"/>
    <w:rsid w:val="00A86BB0"/>
    <w:rsid w:val="00A86EAD"/>
    <w:rsid w:val="00A86EDE"/>
    <w:rsid w:val="00A875F7"/>
    <w:rsid w:val="00A87614"/>
    <w:rsid w:val="00A87706"/>
    <w:rsid w:val="00A878AA"/>
    <w:rsid w:val="00A87966"/>
    <w:rsid w:val="00A87970"/>
    <w:rsid w:val="00A87A7B"/>
    <w:rsid w:val="00A87AC8"/>
    <w:rsid w:val="00A87B70"/>
    <w:rsid w:val="00A90016"/>
    <w:rsid w:val="00A90691"/>
    <w:rsid w:val="00A90824"/>
    <w:rsid w:val="00A90A7F"/>
    <w:rsid w:val="00A90FDC"/>
    <w:rsid w:val="00A910FB"/>
    <w:rsid w:val="00A9114C"/>
    <w:rsid w:val="00A911B2"/>
    <w:rsid w:val="00A91216"/>
    <w:rsid w:val="00A9174A"/>
    <w:rsid w:val="00A9185D"/>
    <w:rsid w:val="00A9197C"/>
    <w:rsid w:val="00A919D5"/>
    <w:rsid w:val="00A91E8B"/>
    <w:rsid w:val="00A92383"/>
    <w:rsid w:val="00A92591"/>
    <w:rsid w:val="00A926B4"/>
    <w:rsid w:val="00A926D6"/>
    <w:rsid w:val="00A92917"/>
    <w:rsid w:val="00A92B3C"/>
    <w:rsid w:val="00A92CE7"/>
    <w:rsid w:val="00A92D6A"/>
    <w:rsid w:val="00A92FA1"/>
    <w:rsid w:val="00A9386A"/>
    <w:rsid w:val="00A938EE"/>
    <w:rsid w:val="00A93A88"/>
    <w:rsid w:val="00A93CD1"/>
    <w:rsid w:val="00A94119"/>
    <w:rsid w:val="00A94653"/>
    <w:rsid w:val="00A9474C"/>
    <w:rsid w:val="00A94BBB"/>
    <w:rsid w:val="00A94C66"/>
    <w:rsid w:val="00A95144"/>
    <w:rsid w:val="00A95247"/>
    <w:rsid w:val="00A952BD"/>
    <w:rsid w:val="00A952C9"/>
    <w:rsid w:val="00A953BE"/>
    <w:rsid w:val="00A956CC"/>
    <w:rsid w:val="00A958EA"/>
    <w:rsid w:val="00A95988"/>
    <w:rsid w:val="00A95BE6"/>
    <w:rsid w:val="00A96E98"/>
    <w:rsid w:val="00A973B4"/>
    <w:rsid w:val="00A9793E"/>
    <w:rsid w:val="00A979B0"/>
    <w:rsid w:val="00A97D5C"/>
    <w:rsid w:val="00A97E8F"/>
    <w:rsid w:val="00AA0B48"/>
    <w:rsid w:val="00AA0C7B"/>
    <w:rsid w:val="00AA0E2C"/>
    <w:rsid w:val="00AA1010"/>
    <w:rsid w:val="00AA1073"/>
    <w:rsid w:val="00AA12A8"/>
    <w:rsid w:val="00AA1363"/>
    <w:rsid w:val="00AA1ED1"/>
    <w:rsid w:val="00AA2110"/>
    <w:rsid w:val="00AA31BA"/>
    <w:rsid w:val="00AA33ED"/>
    <w:rsid w:val="00AA3476"/>
    <w:rsid w:val="00AA34F0"/>
    <w:rsid w:val="00AA3647"/>
    <w:rsid w:val="00AA3804"/>
    <w:rsid w:val="00AA3A9C"/>
    <w:rsid w:val="00AA3BCA"/>
    <w:rsid w:val="00AA3FAB"/>
    <w:rsid w:val="00AA4316"/>
    <w:rsid w:val="00AA4565"/>
    <w:rsid w:val="00AA4750"/>
    <w:rsid w:val="00AA49E4"/>
    <w:rsid w:val="00AA4EA6"/>
    <w:rsid w:val="00AA5151"/>
    <w:rsid w:val="00AA5BA0"/>
    <w:rsid w:val="00AA5ED7"/>
    <w:rsid w:val="00AA64E5"/>
    <w:rsid w:val="00AA66E2"/>
    <w:rsid w:val="00AA6786"/>
    <w:rsid w:val="00AA7079"/>
    <w:rsid w:val="00AA7360"/>
    <w:rsid w:val="00AA7526"/>
    <w:rsid w:val="00AA7C21"/>
    <w:rsid w:val="00AA7CB5"/>
    <w:rsid w:val="00AB056F"/>
    <w:rsid w:val="00AB0765"/>
    <w:rsid w:val="00AB0EC8"/>
    <w:rsid w:val="00AB0F93"/>
    <w:rsid w:val="00AB0F9F"/>
    <w:rsid w:val="00AB10BA"/>
    <w:rsid w:val="00AB11BE"/>
    <w:rsid w:val="00AB12C7"/>
    <w:rsid w:val="00AB141C"/>
    <w:rsid w:val="00AB1826"/>
    <w:rsid w:val="00AB1856"/>
    <w:rsid w:val="00AB18CF"/>
    <w:rsid w:val="00AB19E5"/>
    <w:rsid w:val="00AB216B"/>
    <w:rsid w:val="00AB2334"/>
    <w:rsid w:val="00AB238E"/>
    <w:rsid w:val="00AB25D5"/>
    <w:rsid w:val="00AB271D"/>
    <w:rsid w:val="00AB2D75"/>
    <w:rsid w:val="00AB300A"/>
    <w:rsid w:val="00AB31D4"/>
    <w:rsid w:val="00AB32F0"/>
    <w:rsid w:val="00AB3380"/>
    <w:rsid w:val="00AB3383"/>
    <w:rsid w:val="00AB3613"/>
    <w:rsid w:val="00AB39F8"/>
    <w:rsid w:val="00AB429C"/>
    <w:rsid w:val="00AB443A"/>
    <w:rsid w:val="00AB44C3"/>
    <w:rsid w:val="00AB460D"/>
    <w:rsid w:val="00AB4737"/>
    <w:rsid w:val="00AB4A4F"/>
    <w:rsid w:val="00AB4C40"/>
    <w:rsid w:val="00AB4FCE"/>
    <w:rsid w:val="00AB5187"/>
    <w:rsid w:val="00AB5217"/>
    <w:rsid w:val="00AB5A74"/>
    <w:rsid w:val="00AB5EF5"/>
    <w:rsid w:val="00AB60A3"/>
    <w:rsid w:val="00AB6107"/>
    <w:rsid w:val="00AB647A"/>
    <w:rsid w:val="00AB651F"/>
    <w:rsid w:val="00AB68D6"/>
    <w:rsid w:val="00AB6CA1"/>
    <w:rsid w:val="00AB6FC7"/>
    <w:rsid w:val="00AB7373"/>
    <w:rsid w:val="00AB7CF6"/>
    <w:rsid w:val="00AB7F0C"/>
    <w:rsid w:val="00AC071E"/>
    <w:rsid w:val="00AC0F03"/>
    <w:rsid w:val="00AC14A4"/>
    <w:rsid w:val="00AC174D"/>
    <w:rsid w:val="00AC1DD8"/>
    <w:rsid w:val="00AC2158"/>
    <w:rsid w:val="00AC238A"/>
    <w:rsid w:val="00AC23D0"/>
    <w:rsid w:val="00AC2CA7"/>
    <w:rsid w:val="00AC3B16"/>
    <w:rsid w:val="00AC3E35"/>
    <w:rsid w:val="00AC403E"/>
    <w:rsid w:val="00AC42F4"/>
    <w:rsid w:val="00AC46B2"/>
    <w:rsid w:val="00AC4B04"/>
    <w:rsid w:val="00AC4B1B"/>
    <w:rsid w:val="00AC4D7B"/>
    <w:rsid w:val="00AC510D"/>
    <w:rsid w:val="00AC589B"/>
    <w:rsid w:val="00AC5A58"/>
    <w:rsid w:val="00AC62E1"/>
    <w:rsid w:val="00AC649D"/>
    <w:rsid w:val="00AC6698"/>
    <w:rsid w:val="00AC683E"/>
    <w:rsid w:val="00AC6858"/>
    <w:rsid w:val="00AC6876"/>
    <w:rsid w:val="00AC6F05"/>
    <w:rsid w:val="00AC6F1F"/>
    <w:rsid w:val="00AC6F35"/>
    <w:rsid w:val="00AC6FA2"/>
    <w:rsid w:val="00AC6FB7"/>
    <w:rsid w:val="00AC71B5"/>
    <w:rsid w:val="00AC77B2"/>
    <w:rsid w:val="00AC785A"/>
    <w:rsid w:val="00AC7871"/>
    <w:rsid w:val="00AC7B14"/>
    <w:rsid w:val="00AC7B1D"/>
    <w:rsid w:val="00AD01F5"/>
    <w:rsid w:val="00AD0378"/>
    <w:rsid w:val="00AD0482"/>
    <w:rsid w:val="00AD065A"/>
    <w:rsid w:val="00AD0E6B"/>
    <w:rsid w:val="00AD116F"/>
    <w:rsid w:val="00AD1571"/>
    <w:rsid w:val="00AD1DE9"/>
    <w:rsid w:val="00AD1E68"/>
    <w:rsid w:val="00AD2127"/>
    <w:rsid w:val="00AD2213"/>
    <w:rsid w:val="00AD2580"/>
    <w:rsid w:val="00AD31B3"/>
    <w:rsid w:val="00AD35C9"/>
    <w:rsid w:val="00AD36B2"/>
    <w:rsid w:val="00AD38DF"/>
    <w:rsid w:val="00AD3DCA"/>
    <w:rsid w:val="00AD3E35"/>
    <w:rsid w:val="00AD4082"/>
    <w:rsid w:val="00AD42E6"/>
    <w:rsid w:val="00AD43E9"/>
    <w:rsid w:val="00AD44AA"/>
    <w:rsid w:val="00AD4B13"/>
    <w:rsid w:val="00AD4EB0"/>
    <w:rsid w:val="00AD5198"/>
    <w:rsid w:val="00AD5230"/>
    <w:rsid w:val="00AD54E6"/>
    <w:rsid w:val="00AD56F4"/>
    <w:rsid w:val="00AD580C"/>
    <w:rsid w:val="00AD5A28"/>
    <w:rsid w:val="00AD5C7D"/>
    <w:rsid w:val="00AD5D1E"/>
    <w:rsid w:val="00AD5F70"/>
    <w:rsid w:val="00AD6317"/>
    <w:rsid w:val="00AD636D"/>
    <w:rsid w:val="00AD652F"/>
    <w:rsid w:val="00AD6847"/>
    <w:rsid w:val="00AD6B01"/>
    <w:rsid w:val="00AD703F"/>
    <w:rsid w:val="00AD7613"/>
    <w:rsid w:val="00AD7946"/>
    <w:rsid w:val="00AD7AB1"/>
    <w:rsid w:val="00AD7B84"/>
    <w:rsid w:val="00AD7F55"/>
    <w:rsid w:val="00AE003C"/>
    <w:rsid w:val="00AE0C6D"/>
    <w:rsid w:val="00AE0D7C"/>
    <w:rsid w:val="00AE0DA0"/>
    <w:rsid w:val="00AE0DF1"/>
    <w:rsid w:val="00AE0E59"/>
    <w:rsid w:val="00AE118E"/>
    <w:rsid w:val="00AE1317"/>
    <w:rsid w:val="00AE1577"/>
    <w:rsid w:val="00AE18E4"/>
    <w:rsid w:val="00AE1CD7"/>
    <w:rsid w:val="00AE2270"/>
    <w:rsid w:val="00AE29D9"/>
    <w:rsid w:val="00AE2E1B"/>
    <w:rsid w:val="00AE37B9"/>
    <w:rsid w:val="00AE39BD"/>
    <w:rsid w:val="00AE4064"/>
    <w:rsid w:val="00AE4108"/>
    <w:rsid w:val="00AE41F7"/>
    <w:rsid w:val="00AE432B"/>
    <w:rsid w:val="00AE4492"/>
    <w:rsid w:val="00AE48C2"/>
    <w:rsid w:val="00AE501A"/>
    <w:rsid w:val="00AE546F"/>
    <w:rsid w:val="00AE556E"/>
    <w:rsid w:val="00AE5667"/>
    <w:rsid w:val="00AE5812"/>
    <w:rsid w:val="00AE5B5C"/>
    <w:rsid w:val="00AE5B68"/>
    <w:rsid w:val="00AE5E8E"/>
    <w:rsid w:val="00AE6086"/>
    <w:rsid w:val="00AE61E9"/>
    <w:rsid w:val="00AE621E"/>
    <w:rsid w:val="00AE640D"/>
    <w:rsid w:val="00AE6850"/>
    <w:rsid w:val="00AE7045"/>
    <w:rsid w:val="00AE7057"/>
    <w:rsid w:val="00AE7A78"/>
    <w:rsid w:val="00AE7E6E"/>
    <w:rsid w:val="00AF0481"/>
    <w:rsid w:val="00AF054C"/>
    <w:rsid w:val="00AF057A"/>
    <w:rsid w:val="00AF0D2B"/>
    <w:rsid w:val="00AF0E2B"/>
    <w:rsid w:val="00AF12FA"/>
    <w:rsid w:val="00AF159E"/>
    <w:rsid w:val="00AF15E9"/>
    <w:rsid w:val="00AF1D57"/>
    <w:rsid w:val="00AF1F76"/>
    <w:rsid w:val="00AF208F"/>
    <w:rsid w:val="00AF209C"/>
    <w:rsid w:val="00AF2200"/>
    <w:rsid w:val="00AF2305"/>
    <w:rsid w:val="00AF2489"/>
    <w:rsid w:val="00AF2620"/>
    <w:rsid w:val="00AF289A"/>
    <w:rsid w:val="00AF2AC7"/>
    <w:rsid w:val="00AF2B23"/>
    <w:rsid w:val="00AF3048"/>
    <w:rsid w:val="00AF30F1"/>
    <w:rsid w:val="00AF3137"/>
    <w:rsid w:val="00AF315B"/>
    <w:rsid w:val="00AF33DB"/>
    <w:rsid w:val="00AF3979"/>
    <w:rsid w:val="00AF3996"/>
    <w:rsid w:val="00AF3D78"/>
    <w:rsid w:val="00AF3DB2"/>
    <w:rsid w:val="00AF408A"/>
    <w:rsid w:val="00AF43E7"/>
    <w:rsid w:val="00AF4409"/>
    <w:rsid w:val="00AF465D"/>
    <w:rsid w:val="00AF4750"/>
    <w:rsid w:val="00AF4CF8"/>
    <w:rsid w:val="00AF559C"/>
    <w:rsid w:val="00AF5869"/>
    <w:rsid w:val="00AF5954"/>
    <w:rsid w:val="00AF7606"/>
    <w:rsid w:val="00AF77A4"/>
    <w:rsid w:val="00AF7886"/>
    <w:rsid w:val="00AF7E26"/>
    <w:rsid w:val="00B009FB"/>
    <w:rsid w:val="00B00D47"/>
    <w:rsid w:val="00B00F25"/>
    <w:rsid w:val="00B0152A"/>
    <w:rsid w:val="00B015B6"/>
    <w:rsid w:val="00B01632"/>
    <w:rsid w:val="00B021F7"/>
    <w:rsid w:val="00B02228"/>
    <w:rsid w:val="00B0293C"/>
    <w:rsid w:val="00B02A4F"/>
    <w:rsid w:val="00B02D22"/>
    <w:rsid w:val="00B02EE7"/>
    <w:rsid w:val="00B03082"/>
    <w:rsid w:val="00B034A3"/>
    <w:rsid w:val="00B03598"/>
    <w:rsid w:val="00B036ED"/>
    <w:rsid w:val="00B03961"/>
    <w:rsid w:val="00B03AB3"/>
    <w:rsid w:val="00B03F69"/>
    <w:rsid w:val="00B040A5"/>
    <w:rsid w:val="00B04551"/>
    <w:rsid w:val="00B04791"/>
    <w:rsid w:val="00B04823"/>
    <w:rsid w:val="00B04891"/>
    <w:rsid w:val="00B051C5"/>
    <w:rsid w:val="00B056C5"/>
    <w:rsid w:val="00B059B6"/>
    <w:rsid w:val="00B05A31"/>
    <w:rsid w:val="00B05A87"/>
    <w:rsid w:val="00B05B11"/>
    <w:rsid w:val="00B05F59"/>
    <w:rsid w:val="00B068D9"/>
    <w:rsid w:val="00B069CB"/>
    <w:rsid w:val="00B06F23"/>
    <w:rsid w:val="00B077DA"/>
    <w:rsid w:val="00B079CB"/>
    <w:rsid w:val="00B10216"/>
    <w:rsid w:val="00B10254"/>
    <w:rsid w:val="00B10459"/>
    <w:rsid w:val="00B105BB"/>
    <w:rsid w:val="00B10936"/>
    <w:rsid w:val="00B11874"/>
    <w:rsid w:val="00B12E13"/>
    <w:rsid w:val="00B12FC2"/>
    <w:rsid w:val="00B13003"/>
    <w:rsid w:val="00B1356B"/>
    <w:rsid w:val="00B13968"/>
    <w:rsid w:val="00B13C2A"/>
    <w:rsid w:val="00B141D7"/>
    <w:rsid w:val="00B14810"/>
    <w:rsid w:val="00B15274"/>
    <w:rsid w:val="00B15E6C"/>
    <w:rsid w:val="00B165D2"/>
    <w:rsid w:val="00B16B50"/>
    <w:rsid w:val="00B16E13"/>
    <w:rsid w:val="00B17023"/>
    <w:rsid w:val="00B17275"/>
    <w:rsid w:val="00B179BD"/>
    <w:rsid w:val="00B17E54"/>
    <w:rsid w:val="00B20CB3"/>
    <w:rsid w:val="00B20E88"/>
    <w:rsid w:val="00B21079"/>
    <w:rsid w:val="00B21375"/>
    <w:rsid w:val="00B214D2"/>
    <w:rsid w:val="00B21575"/>
    <w:rsid w:val="00B216F8"/>
    <w:rsid w:val="00B217E9"/>
    <w:rsid w:val="00B21B6B"/>
    <w:rsid w:val="00B21D6B"/>
    <w:rsid w:val="00B21F00"/>
    <w:rsid w:val="00B22537"/>
    <w:rsid w:val="00B23024"/>
    <w:rsid w:val="00B2345E"/>
    <w:rsid w:val="00B2347C"/>
    <w:rsid w:val="00B2375D"/>
    <w:rsid w:val="00B24155"/>
    <w:rsid w:val="00B24582"/>
    <w:rsid w:val="00B247D8"/>
    <w:rsid w:val="00B2487F"/>
    <w:rsid w:val="00B252A4"/>
    <w:rsid w:val="00B252C1"/>
    <w:rsid w:val="00B25387"/>
    <w:rsid w:val="00B258D6"/>
    <w:rsid w:val="00B25A1F"/>
    <w:rsid w:val="00B264BE"/>
    <w:rsid w:val="00B26943"/>
    <w:rsid w:val="00B269C6"/>
    <w:rsid w:val="00B271E2"/>
    <w:rsid w:val="00B27225"/>
    <w:rsid w:val="00B27244"/>
    <w:rsid w:val="00B27549"/>
    <w:rsid w:val="00B275A8"/>
    <w:rsid w:val="00B27834"/>
    <w:rsid w:val="00B27B21"/>
    <w:rsid w:val="00B27CA2"/>
    <w:rsid w:val="00B27DD0"/>
    <w:rsid w:val="00B30323"/>
    <w:rsid w:val="00B30B8B"/>
    <w:rsid w:val="00B3123F"/>
    <w:rsid w:val="00B313F5"/>
    <w:rsid w:val="00B31511"/>
    <w:rsid w:val="00B31AE6"/>
    <w:rsid w:val="00B31AEE"/>
    <w:rsid w:val="00B31CC6"/>
    <w:rsid w:val="00B32513"/>
    <w:rsid w:val="00B32CDF"/>
    <w:rsid w:val="00B333FD"/>
    <w:rsid w:val="00B3381A"/>
    <w:rsid w:val="00B3389B"/>
    <w:rsid w:val="00B338E4"/>
    <w:rsid w:val="00B339FB"/>
    <w:rsid w:val="00B33F8B"/>
    <w:rsid w:val="00B340EF"/>
    <w:rsid w:val="00B349E4"/>
    <w:rsid w:val="00B34A51"/>
    <w:rsid w:val="00B34A8F"/>
    <w:rsid w:val="00B34FE3"/>
    <w:rsid w:val="00B350AD"/>
    <w:rsid w:val="00B35169"/>
    <w:rsid w:val="00B3548D"/>
    <w:rsid w:val="00B355C2"/>
    <w:rsid w:val="00B359DB"/>
    <w:rsid w:val="00B35E2F"/>
    <w:rsid w:val="00B360B2"/>
    <w:rsid w:val="00B365CF"/>
    <w:rsid w:val="00B36BA8"/>
    <w:rsid w:val="00B36D15"/>
    <w:rsid w:val="00B36F83"/>
    <w:rsid w:val="00B3700E"/>
    <w:rsid w:val="00B3733E"/>
    <w:rsid w:val="00B400DA"/>
    <w:rsid w:val="00B40A30"/>
    <w:rsid w:val="00B40EE6"/>
    <w:rsid w:val="00B410AB"/>
    <w:rsid w:val="00B413D2"/>
    <w:rsid w:val="00B41451"/>
    <w:rsid w:val="00B4156F"/>
    <w:rsid w:val="00B41EAC"/>
    <w:rsid w:val="00B426B4"/>
    <w:rsid w:val="00B42799"/>
    <w:rsid w:val="00B42CD8"/>
    <w:rsid w:val="00B42D80"/>
    <w:rsid w:val="00B42DD4"/>
    <w:rsid w:val="00B42F50"/>
    <w:rsid w:val="00B43452"/>
    <w:rsid w:val="00B43965"/>
    <w:rsid w:val="00B445CF"/>
    <w:rsid w:val="00B4471B"/>
    <w:rsid w:val="00B44DC2"/>
    <w:rsid w:val="00B4549D"/>
    <w:rsid w:val="00B4570A"/>
    <w:rsid w:val="00B457FE"/>
    <w:rsid w:val="00B45A5A"/>
    <w:rsid w:val="00B45B5D"/>
    <w:rsid w:val="00B46C72"/>
    <w:rsid w:val="00B4700E"/>
    <w:rsid w:val="00B47161"/>
    <w:rsid w:val="00B47438"/>
    <w:rsid w:val="00B47AEC"/>
    <w:rsid w:val="00B50C58"/>
    <w:rsid w:val="00B50D4A"/>
    <w:rsid w:val="00B50F3B"/>
    <w:rsid w:val="00B50F82"/>
    <w:rsid w:val="00B5113D"/>
    <w:rsid w:val="00B517B7"/>
    <w:rsid w:val="00B52AC1"/>
    <w:rsid w:val="00B53A66"/>
    <w:rsid w:val="00B546B0"/>
    <w:rsid w:val="00B549B4"/>
    <w:rsid w:val="00B54A95"/>
    <w:rsid w:val="00B54B6A"/>
    <w:rsid w:val="00B54D65"/>
    <w:rsid w:val="00B55821"/>
    <w:rsid w:val="00B559DC"/>
    <w:rsid w:val="00B55C5A"/>
    <w:rsid w:val="00B55D4E"/>
    <w:rsid w:val="00B564AA"/>
    <w:rsid w:val="00B56A90"/>
    <w:rsid w:val="00B56AB9"/>
    <w:rsid w:val="00B56CE3"/>
    <w:rsid w:val="00B56E20"/>
    <w:rsid w:val="00B56E44"/>
    <w:rsid w:val="00B56E9A"/>
    <w:rsid w:val="00B56EAA"/>
    <w:rsid w:val="00B56F5C"/>
    <w:rsid w:val="00B5714D"/>
    <w:rsid w:val="00B57683"/>
    <w:rsid w:val="00B576E9"/>
    <w:rsid w:val="00B57735"/>
    <w:rsid w:val="00B57771"/>
    <w:rsid w:val="00B578CF"/>
    <w:rsid w:val="00B57BAC"/>
    <w:rsid w:val="00B57FE7"/>
    <w:rsid w:val="00B600AB"/>
    <w:rsid w:val="00B602CF"/>
    <w:rsid w:val="00B603A9"/>
    <w:rsid w:val="00B604B3"/>
    <w:rsid w:val="00B61097"/>
    <w:rsid w:val="00B61300"/>
    <w:rsid w:val="00B61883"/>
    <w:rsid w:val="00B61991"/>
    <w:rsid w:val="00B61A44"/>
    <w:rsid w:val="00B61CEB"/>
    <w:rsid w:val="00B62375"/>
    <w:rsid w:val="00B62839"/>
    <w:rsid w:val="00B62A29"/>
    <w:rsid w:val="00B62B1E"/>
    <w:rsid w:val="00B62D5D"/>
    <w:rsid w:val="00B6334D"/>
    <w:rsid w:val="00B635C8"/>
    <w:rsid w:val="00B63785"/>
    <w:rsid w:val="00B63965"/>
    <w:rsid w:val="00B6400A"/>
    <w:rsid w:val="00B640CD"/>
    <w:rsid w:val="00B64E40"/>
    <w:rsid w:val="00B64F78"/>
    <w:rsid w:val="00B65164"/>
    <w:rsid w:val="00B651F1"/>
    <w:rsid w:val="00B65592"/>
    <w:rsid w:val="00B657C3"/>
    <w:rsid w:val="00B6591B"/>
    <w:rsid w:val="00B65B9F"/>
    <w:rsid w:val="00B665E2"/>
    <w:rsid w:val="00B6726A"/>
    <w:rsid w:val="00B6737A"/>
    <w:rsid w:val="00B67E47"/>
    <w:rsid w:val="00B703EA"/>
    <w:rsid w:val="00B70687"/>
    <w:rsid w:val="00B70775"/>
    <w:rsid w:val="00B70EF5"/>
    <w:rsid w:val="00B7147A"/>
    <w:rsid w:val="00B7189A"/>
    <w:rsid w:val="00B71B70"/>
    <w:rsid w:val="00B71E60"/>
    <w:rsid w:val="00B72C34"/>
    <w:rsid w:val="00B72CB2"/>
    <w:rsid w:val="00B72CEF"/>
    <w:rsid w:val="00B72DBC"/>
    <w:rsid w:val="00B72E51"/>
    <w:rsid w:val="00B72F63"/>
    <w:rsid w:val="00B72F73"/>
    <w:rsid w:val="00B72FF5"/>
    <w:rsid w:val="00B73158"/>
    <w:rsid w:val="00B738FB"/>
    <w:rsid w:val="00B73C31"/>
    <w:rsid w:val="00B73CC3"/>
    <w:rsid w:val="00B73E33"/>
    <w:rsid w:val="00B73FDA"/>
    <w:rsid w:val="00B741D7"/>
    <w:rsid w:val="00B742BD"/>
    <w:rsid w:val="00B74428"/>
    <w:rsid w:val="00B746A0"/>
    <w:rsid w:val="00B74D01"/>
    <w:rsid w:val="00B753F6"/>
    <w:rsid w:val="00B75731"/>
    <w:rsid w:val="00B75A21"/>
    <w:rsid w:val="00B75C96"/>
    <w:rsid w:val="00B75CFF"/>
    <w:rsid w:val="00B764C5"/>
    <w:rsid w:val="00B76A60"/>
    <w:rsid w:val="00B76B1B"/>
    <w:rsid w:val="00B76BB2"/>
    <w:rsid w:val="00B76D04"/>
    <w:rsid w:val="00B770FC"/>
    <w:rsid w:val="00B77475"/>
    <w:rsid w:val="00B7759D"/>
    <w:rsid w:val="00B77B90"/>
    <w:rsid w:val="00B80090"/>
    <w:rsid w:val="00B802B1"/>
    <w:rsid w:val="00B805DF"/>
    <w:rsid w:val="00B80B7B"/>
    <w:rsid w:val="00B80DA7"/>
    <w:rsid w:val="00B80DCA"/>
    <w:rsid w:val="00B80F0F"/>
    <w:rsid w:val="00B810F0"/>
    <w:rsid w:val="00B81110"/>
    <w:rsid w:val="00B8114A"/>
    <w:rsid w:val="00B8147D"/>
    <w:rsid w:val="00B8200D"/>
    <w:rsid w:val="00B8235E"/>
    <w:rsid w:val="00B82B90"/>
    <w:rsid w:val="00B82EFF"/>
    <w:rsid w:val="00B82F39"/>
    <w:rsid w:val="00B8305C"/>
    <w:rsid w:val="00B830FB"/>
    <w:rsid w:val="00B833CA"/>
    <w:rsid w:val="00B8362D"/>
    <w:rsid w:val="00B8379C"/>
    <w:rsid w:val="00B83D51"/>
    <w:rsid w:val="00B8424A"/>
    <w:rsid w:val="00B84840"/>
    <w:rsid w:val="00B849EE"/>
    <w:rsid w:val="00B849F3"/>
    <w:rsid w:val="00B84D58"/>
    <w:rsid w:val="00B84FFF"/>
    <w:rsid w:val="00B8508E"/>
    <w:rsid w:val="00B857AA"/>
    <w:rsid w:val="00B85821"/>
    <w:rsid w:val="00B8585A"/>
    <w:rsid w:val="00B858C8"/>
    <w:rsid w:val="00B85A13"/>
    <w:rsid w:val="00B85C03"/>
    <w:rsid w:val="00B85DC7"/>
    <w:rsid w:val="00B85F11"/>
    <w:rsid w:val="00B8687B"/>
    <w:rsid w:val="00B87C21"/>
    <w:rsid w:val="00B90060"/>
    <w:rsid w:val="00B90352"/>
    <w:rsid w:val="00B90427"/>
    <w:rsid w:val="00B90492"/>
    <w:rsid w:val="00B9091A"/>
    <w:rsid w:val="00B90ABF"/>
    <w:rsid w:val="00B90AFA"/>
    <w:rsid w:val="00B90F76"/>
    <w:rsid w:val="00B9181B"/>
    <w:rsid w:val="00B91CCB"/>
    <w:rsid w:val="00B91DD5"/>
    <w:rsid w:val="00B91EB3"/>
    <w:rsid w:val="00B91F87"/>
    <w:rsid w:val="00B92393"/>
    <w:rsid w:val="00B924E8"/>
    <w:rsid w:val="00B928FB"/>
    <w:rsid w:val="00B92CAB"/>
    <w:rsid w:val="00B92CE3"/>
    <w:rsid w:val="00B93472"/>
    <w:rsid w:val="00B9363D"/>
    <w:rsid w:val="00B93677"/>
    <w:rsid w:val="00B94043"/>
    <w:rsid w:val="00B9426D"/>
    <w:rsid w:val="00B9443D"/>
    <w:rsid w:val="00B94782"/>
    <w:rsid w:val="00B9531C"/>
    <w:rsid w:val="00B95474"/>
    <w:rsid w:val="00B95671"/>
    <w:rsid w:val="00B957D8"/>
    <w:rsid w:val="00B9599D"/>
    <w:rsid w:val="00B95EC9"/>
    <w:rsid w:val="00B95F8B"/>
    <w:rsid w:val="00B9601C"/>
    <w:rsid w:val="00B96040"/>
    <w:rsid w:val="00B963E4"/>
    <w:rsid w:val="00B96989"/>
    <w:rsid w:val="00B96ACB"/>
    <w:rsid w:val="00B97172"/>
    <w:rsid w:val="00B97531"/>
    <w:rsid w:val="00B97633"/>
    <w:rsid w:val="00B97D0B"/>
    <w:rsid w:val="00BA008E"/>
    <w:rsid w:val="00BA0972"/>
    <w:rsid w:val="00BA0E5B"/>
    <w:rsid w:val="00BA0EF3"/>
    <w:rsid w:val="00BA0F7C"/>
    <w:rsid w:val="00BA1000"/>
    <w:rsid w:val="00BA104C"/>
    <w:rsid w:val="00BA10B9"/>
    <w:rsid w:val="00BA179B"/>
    <w:rsid w:val="00BA1933"/>
    <w:rsid w:val="00BA19BF"/>
    <w:rsid w:val="00BA1A9D"/>
    <w:rsid w:val="00BA1D28"/>
    <w:rsid w:val="00BA283A"/>
    <w:rsid w:val="00BA2D6E"/>
    <w:rsid w:val="00BA2E54"/>
    <w:rsid w:val="00BA2E94"/>
    <w:rsid w:val="00BA300A"/>
    <w:rsid w:val="00BA3300"/>
    <w:rsid w:val="00BA3342"/>
    <w:rsid w:val="00BA363A"/>
    <w:rsid w:val="00BA3658"/>
    <w:rsid w:val="00BA4915"/>
    <w:rsid w:val="00BA4FC2"/>
    <w:rsid w:val="00BA542B"/>
    <w:rsid w:val="00BA5630"/>
    <w:rsid w:val="00BA5F71"/>
    <w:rsid w:val="00BA6064"/>
    <w:rsid w:val="00BA6534"/>
    <w:rsid w:val="00BA658E"/>
    <w:rsid w:val="00BA7459"/>
    <w:rsid w:val="00BA74FA"/>
    <w:rsid w:val="00BA7711"/>
    <w:rsid w:val="00BA7D22"/>
    <w:rsid w:val="00BB002E"/>
    <w:rsid w:val="00BB03CA"/>
    <w:rsid w:val="00BB0428"/>
    <w:rsid w:val="00BB0C77"/>
    <w:rsid w:val="00BB0D01"/>
    <w:rsid w:val="00BB0EA3"/>
    <w:rsid w:val="00BB0FD9"/>
    <w:rsid w:val="00BB122F"/>
    <w:rsid w:val="00BB131C"/>
    <w:rsid w:val="00BB1931"/>
    <w:rsid w:val="00BB1B54"/>
    <w:rsid w:val="00BB1D3B"/>
    <w:rsid w:val="00BB2A3E"/>
    <w:rsid w:val="00BB2A9F"/>
    <w:rsid w:val="00BB2C44"/>
    <w:rsid w:val="00BB2EA0"/>
    <w:rsid w:val="00BB307A"/>
    <w:rsid w:val="00BB3101"/>
    <w:rsid w:val="00BB34E9"/>
    <w:rsid w:val="00BB3550"/>
    <w:rsid w:val="00BB35C7"/>
    <w:rsid w:val="00BB3820"/>
    <w:rsid w:val="00BB38D0"/>
    <w:rsid w:val="00BB3EF2"/>
    <w:rsid w:val="00BB41E2"/>
    <w:rsid w:val="00BB4C09"/>
    <w:rsid w:val="00BB4C70"/>
    <w:rsid w:val="00BB50AB"/>
    <w:rsid w:val="00BB5252"/>
    <w:rsid w:val="00BB581D"/>
    <w:rsid w:val="00BB5CD4"/>
    <w:rsid w:val="00BB6368"/>
    <w:rsid w:val="00BB63AB"/>
    <w:rsid w:val="00BB66E8"/>
    <w:rsid w:val="00BB6A07"/>
    <w:rsid w:val="00BB6B60"/>
    <w:rsid w:val="00BB73D0"/>
    <w:rsid w:val="00BB7568"/>
    <w:rsid w:val="00BB796B"/>
    <w:rsid w:val="00BB7C1D"/>
    <w:rsid w:val="00BB7CD8"/>
    <w:rsid w:val="00BB7D34"/>
    <w:rsid w:val="00BC03AD"/>
    <w:rsid w:val="00BC0826"/>
    <w:rsid w:val="00BC0902"/>
    <w:rsid w:val="00BC0C7C"/>
    <w:rsid w:val="00BC0CC8"/>
    <w:rsid w:val="00BC1196"/>
    <w:rsid w:val="00BC1760"/>
    <w:rsid w:val="00BC197B"/>
    <w:rsid w:val="00BC1AEE"/>
    <w:rsid w:val="00BC1B6D"/>
    <w:rsid w:val="00BC1BD7"/>
    <w:rsid w:val="00BC229D"/>
    <w:rsid w:val="00BC25B8"/>
    <w:rsid w:val="00BC25F6"/>
    <w:rsid w:val="00BC26EA"/>
    <w:rsid w:val="00BC27C6"/>
    <w:rsid w:val="00BC283F"/>
    <w:rsid w:val="00BC2CCE"/>
    <w:rsid w:val="00BC2E19"/>
    <w:rsid w:val="00BC2F79"/>
    <w:rsid w:val="00BC317A"/>
    <w:rsid w:val="00BC37EA"/>
    <w:rsid w:val="00BC3B0E"/>
    <w:rsid w:val="00BC4069"/>
    <w:rsid w:val="00BC429D"/>
    <w:rsid w:val="00BC4337"/>
    <w:rsid w:val="00BC4376"/>
    <w:rsid w:val="00BC449E"/>
    <w:rsid w:val="00BC5EF7"/>
    <w:rsid w:val="00BC6346"/>
    <w:rsid w:val="00BC676D"/>
    <w:rsid w:val="00BC6F96"/>
    <w:rsid w:val="00BC74F2"/>
    <w:rsid w:val="00BC763E"/>
    <w:rsid w:val="00BC7F88"/>
    <w:rsid w:val="00BD0360"/>
    <w:rsid w:val="00BD059B"/>
    <w:rsid w:val="00BD05CC"/>
    <w:rsid w:val="00BD0726"/>
    <w:rsid w:val="00BD08BB"/>
    <w:rsid w:val="00BD0BD5"/>
    <w:rsid w:val="00BD14A6"/>
    <w:rsid w:val="00BD17BF"/>
    <w:rsid w:val="00BD17DF"/>
    <w:rsid w:val="00BD1A45"/>
    <w:rsid w:val="00BD2475"/>
    <w:rsid w:val="00BD2B67"/>
    <w:rsid w:val="00BD2DE7"/>
    <w:rsid w:val="00BD2FF0"/>
    <w:rsid w:val="00BD30A9"/>
    <w:rsid w:val="00BD30C8"/>
    <w:rsid w:val="00BD31F7"/>
    <w:rsid w:val="00BD340D"/>
    <w:rsid w:val="00BD3DD9"/>
    <w:rsid w:val="00BD3E6F"/>
    <w:rsid w:val="00BD416C"/>
    <w:rsid w:val="00BD459C"/>
    <w:rsid w:val="00BD4689"/>
    <w:rsid w:val="00BD4811"/>
    <w:rsid w:val="00BD4A67"/>
    <w:rsid w:val="00BD4AA9"/>
    <w:rsid w:val="00BD5200"/>
    <w:rsid w:val="00BD5A0E"/>
    <w:rsid w:val="00BD5BB0"/>
    <w:rsid w:val="00BD6481"/>
    <w:rsid w:val="00BD65B2"/>
    <w:rsid w:val="00BD6637"/>
    <w:rsid w:val="00BD68C6"/>
    <w:rsid w:val="00BD68D4"/>
    <w:rsid w:val="00BD6A8F"/>
    <w:rsid w:val="00BD6C31"/>
    <w:rsid w:val="00BD75ED"/>
    <w:rsid w:val="00BD77A8"/>
    <w:rsid w:val="00BE0547"/>
    <w:rsid w:val="00BE07F9"/>
    <w:rsid w:val="00BE09C4"/>
    <w:rsid w:val="00BE0B51"/>
    <w:rsid w:val="00BE0D25"/>
    <w:rsid w:val="00BE0E4A"/>
    <w:rsid w:val="00BE19D1"/>
    <w:rsid w:val="00BE2570"/>
    <w:rsid w:val="00BE2B1F"/>
    <w:rsid w:val="00BE2DA8"/>
    <w:rsid w:val="00BE3081"/>
    <w:rsid w:val="00BE33F8"/>
    <w:rsid w:val="00BE37EF"/>
    <w:rsid w:val="00BE3B63"/>
    <w:rsid w:val="00BE4387"/>
    <w:rsid w:val="00BE4439"/>
    <w:rsid w:val="00BE47BA"/>
    <w:rsid w:val="00BE49C9"/>
    <w:rsid w:val="00BE4CD2"/>
    <w:rsid w:val="00BE4D24"/>
    <w:rsid w:val="00BE5084"/>
    <w:rsid w:val="00BE52AA"/>
    <w:rsid w:val="00BE5456"/>
    <w:rsid w:val="00BE55B1"/>
    <w:rsid w:val="00BE5E42"/>
    <w:rsid w:val="00BE614C"/>
    <w:rsid w:val="00BE6696"/>
    <w:rsid w:val="00BE695B"/>
    <w:rsid w:val="00BE6D87"/>
    <w:rsid w:val="00BE6E00"/>
    <w:rsid w:val="00BE72DA"/>
    <w:rsid w:val="00BE731D"/>
    <w:rsid w:val="00BE7355"/>
    <w:rsid w:val="00BE7956"/>
    <w:rsid w:val="00BF04F0"/>
    <w:rsid w:val="00BF0791"/>
    <w:rsid w:val="00BF0BA6"/>
    <w:rsid w:val="00BF0F24"/>
    <w:rsid w:val="00BF113F"/>
    <w:rsid w:val="00BF1150"/>
    <w:rsid w:val="00BF16D0"/>
    <w:rsid w:val="00BF1B28"/>
    <w:rsid w:val="00BF1E3C"/>
    <w:rsid w:val="00BF1F33"/>
    <w:rsid w:val="00BF21FC"/>
    <w:rsid w:val="00BF25F0"/>
    <w:rsid w:val="00BF2618"/>
    <w:rsid w:val="00BF2C83"/>
    <w:rsid w:val="00BF30B3"/>
    <w:rsid w:val="00BF332F"/>
    <w:rsid w:val="00BF37AD"/>
    <w:rsid w:val="00BF39D9"/>
    <w:rsid w:val="00BF3BDF"/>
    <w:rsid w:val="00BF3C8A"/>
    <w:rsid w:val="00BF3E47"/>
    <w:rsid w:val="00BF3E9F"/>
    <w:rsid w:val="00BF400F"/>
    <w:rsid w:val="00BF4753"/>
    <w:rsid w:val="00BF4775"/>
    <w:rsid w:val="00BF477B"/>
    <w:rsid w:val="00BF4E1C"/>
    <w:rsid w:val="00BF5AFA"/>
    <w:rsid w:val="00BF611A"/>
    <w:rsid w:val="00BF61FE"/>
    <w:rsid w:val="00BF6527"/>
    <w:rsid w:val="00BF6BDA"/>
    <w:rsid w:val="00BF6C37"/>
    <w:rsid w:val="00BF6CAB"/>
    <w:rsid w:val="00BF722D"/>
    <w:rsid w:val="00BF7371"/>
    <w:rsid w:val="00BF75ED"/>
    <w:rsid w:val="00C00440"/>
    <w:rsid w:val="00C00619"/>
    <w:rsid w:val="00C00A23"/>
    <w:rsid w:val="00C00D13"/>
    <w:rsid w:val="00C00DDD"/>
    <w:rsid w:val="00C00EBF"/>
    <w:rsid w:val="00C01085"/>
    <w:rsid w:val="00C0122A"/>
    <w:rsid w:val="00C018A9"/>
    <w:rsid w:val="00C019D4"/>
    <w:rsid w:val="00C01A2B"/>
    <w:rsid w:val="00C01D2F"/>
    <w:rsid w:val="00C0242B"/>
    <w:rsid w:val="00C02714"/>
    <w:rsid w:val="00C0273F"/>
    <w:rsid w:val="00C02943"/>
    <w:rsid w:val="00C02A00"/>
    <w:rsid w:val="00C02C58"/>
    <w:rsid w:val="00C02F2F"/>
    <w:rsid w:val="00C03061"/>
    <w:rsid w:val="00C0309C"/>
    <w:rsid w:val="00C0318E"/>
    <w:rsid w:val="00C031CC"/>
    <w:rsid w:val="00C03BFE"/>
    <w:rsid w:val="00C03C03"/>
    <w:rsid w:val="00C03C3D"/>
    <w:rsid w:val="00C03EEA"/>
    <w:rsid w:val="00C04184"/>
    <w:rsid w:val="00C057BA"/>
    <w:rsid w:val="00C05AE3"/>
    <w:rsid w:val="00C06096"/>
    <w:rsid w:val="00C061CB"/>
    <w:rsid w:val="00C06A52"/>
    <w:rsid w:val="00C06B19"/>
    <w:rsid w:val="00C06BED"/>
    <w:rsid w:val="00C06FD7"/>
    <w:rsid w:val="00C071ED"/>
    <w:rsid w:val="00C07506"/>
    <w:rsid w:val="00C077EC"/>
    <w:rsid w:val="00C07FFE"/>
    <w:rsid w:val="00C10024"/>
    <w:rsid w:val="00C104E0"/>
    <w:rsid w:val="00C10EAA"/>
    <w:rsid w:val="00C11196"/>
    <w:rsid w:val="00C113A0"/>
    <w:rsid w:val="00C115B9"/>
    <w:rsid w:val="00C11C04"/>
    <w:rsid w:val="00C12494"/>
    <w:rsid w:val="00C12768"/>
    <w:rsid w:val="00C127D9"/>
    <w:rsid w:val="00C12DA0"/>
    <w:rsid w:val="00C13430"/>
    <w:rsid w:val="00C135CE"/>
    <w:rsid w:val="00C13790"/>
    <w:rsid w:val="00C1385D"/>
    <w:rsid w:val="00C139D2"/>
    <w:rsid w:val="00C13C08"/>
    <w:rsid w:val="00C13F9D"/>
    <w:rsid w:val="00C147E1"/>
    <w:rsid w:val="00C14874"/>
    <w:rsid w:val="00C14CAD"/>
    <w:rsid w:val="00C14E7E"/>
    <w:rsid w:val="00C1540A"/>
    <w:rsid w:val="00C15AB2"/>
    <w:rsid w:val="00C15D88"/>
    <w:rsid w:val="00C15E12"/>
    <w:rsid w:val="00C16111"/>
    <w:rsid w:val="00C164FF"/>
    <w:rsid w:val="00C16930"/>
    <w:rsid w:val="00C16DC3"/>
    <w:rsid w:val="00C16EE3"/>
    <w:rsid w:val="00C16F13"/>
    <w:rsid w:val="00C170FE"/>
    <w:rsid w:val="00C17324"/>
    <w:rsid w:val="00C17F43"/>
    <w:rsid w:val="00C17FEC"/>
    <w:rsid w:val="00C2022A"/>
    <w:rsid w:val="00C204DB"/>
    <w:rsid w:val="00C211AA"/>
    <w:rsid w:val="00C2157F"/>
    <w:rsid w:val="00C21591"/>
    <w:rsid w:val="00C21A22"/>
    <w:rsid w:val="00C22414"/>
    <w:rsid w:val="00C230BD"/>
    <w:rsid w:val="00C23145"/>
    <w:rsid w:val="00C23458"/>
    <w:rsid w:val="00C235B1"/>
    <w:rsid w:val="00C2372B"/>
    <w:rsid w:val="00C2379C"/>
    <w:rsid w:val="00C238EA"/>
    <w:rsid w:val="00C2414D"/>
    <w:rsid w:val="00C24500"/>
    <w:rsid w:val="00C24640"/>
    <w:rsid w:val="00C247C4"/>
    <w:rsid w:val="00C25213"/>
    <w:rsid w:val="00C25ADD"/>
    <w:rsid w:val="00C25F17"/>
    <w:rsid w:val="00C26025"/>
    <w:rsid w:val="00C26C1E"/>
    <w:rsid w:val="00C26D02"/>
    <w:rsid w:val="00C2745A"/>
    <w:rsid w:val="00C27E2F"/>
    <w:rsid w:val="00C30010"/>
    <w:rsid w:val="00C30138"/>
    <w:rsid w:val="00C3027F"/>
    <w:rsid w:val="00C308E8"/>
    <w:rsid w:val="00C30951"/>
    <w:rsid w:val="00C30B51"/>
    <w:rsid w:val="00C3102C"/>
    <w:rsid w:val="00C3115B"/>
    <w:rsid w:val="00C313B9"/>
    <w:rsid w:val="00C31451"/>
    <w:rsid w:val="00C31508"/>
    <w:rsid w:val="00C31967"/>
    <w:rsid w:val="00C319E1"/>
    <w:rsid w:val="00C31ACD"/>
    <w:rsid w:val="00C31FAF"/>
    <w:rsid w:val="00C32323"/>
    <w:rsid w:val="00C32955"/>
    <w:rsid w:val="00C32BC1"/>
    <w:rsid w:val="00C32BCD"/>
    <w:rsid w:val="00C32E9D"/>
    <w:rsid w:val="00C32EE8"/>
    <w:rsid w:val="00C334EA"/>
    <w:rsid w:val="00C3383B"/>
    <w:rsid w:val="00C33FDB"/>
    <w:rsid w:val="00C34196"/>
    <w:rsid w:val="00C3444B"/>
    <w:rsid w:val="00C3455D"/>
    <w:rsid w:val="00C34C70"/>
    <w:rsid w:val="00C350FB"/>
    <w:rsid w:val="00C357DA"/>
    <w:rsid w:val="00C3592D"/>
    <w:rsid w:val="00C359CE"/>
    <w:rsid w:val="00C35C31"/>
    <w:rsid w:val="00C35C61"/>
    <w:rsid w:val="00C3616A"/>
    <w:rsid w:val="00C36276"/>
    <w:rsid w:val="00C36863"/>
    <w:rsid w:val="00C36E23"/>
    <w:rsid w:val="00C36EC3"/>
    <w:rsid w:val="00C371FA"/>
    <w:rsid w:val="00C375DB"/>
    <w:rsid w:val="00C379A2"/>
    <w:rsid w:val="00C379BD"/>
    <w:rsid w:val="00C37A57"/>
    <w:rsid w:val="00C37E12"/>
    <w:rsid w:val="00C37F63"/>
    <w:rsid w:val="00C403DA"/>
    <w:rsid w:val="00C40491"/>
    <w:rsid w:val="00C40606"/>
    <w:rsid w:val="00C406FA"/>
    <w:rsid w:val="00C409FF"/>
    <w:rsid w:val="00C40BED"/>
    <w:rsid w:val="00C40E7B"/>
    <w:rsid w:val="00C40E92"/>
    <w:rsid w:val="00C41044"/>
    <w:rsid w:val="00C413F3"/>
    <w:rsid w:val="00C414B5"/>
    <w:rsid w:val="00C41C3C"/>
    <w:rsid w:val="00C41CCB"/>
    <w:rsid w:val="00C41CE3"/>
    <w:rsid w:val="00C41D43"/>
    <w:rsid w:val="00C41F4C"/>
    <w:rsid w:val="00C42CC2"/>
    <w:rsid w:val="00C430CA"/>
    <w:rsid w:val="00C430D2"/>
    <w:rsid w:val="00C4320F"/>
    <w:rsid w:val="00C43431"/>
    <w:rsid w:val="00C4405E"/>
    <w:rsid w:val="00C44071"/>
    <w:rsid w:val="00C447B8"/>
    <w:rsid w:val="00C448F7"/>
    <w:rsid w:val="00C450BD"/>
    <w:rsid w:val="00C4528F"/>
    <w:rsid w:val="00C455D3"/>
    <w:rsid w:val="00C4579D"/>
    <w:rsid w:val="00C45BA8"/>
    <w:rsid w:val="00C4625A"/>
    <w:rsid w:val="00C46436"/>
    <w:rsid w:val="00C464F4"/>
    <w:rsid w:val="00C46915"/>
    <w:rsid w:val="00C46B6E"/>
    <w:rsid w:val="00C46C33"/>
    <w:rsid w:val="00C46F41"/>
    <w:rsid w:val="00C47499"/>
    <w:rsid w:val="00C479FB"/>
    <w:rsid w:val="00C47A51"/>
    <w:rsid w:val="00C47AE3"/>
    <w:rsid w:val="00C47C85"/>
    <w:rsid w:val="00C47D63"/>
    <w:rsid w:val="00C47DA4"/>
    <w:rsid w:val="00C47E14"/>
    <w:rsid w:val="00C47F7B"/>
    <w:rsid w:val="00C50153"/>
    <w:rsid w:val="00C50244"/>
    <w:rsid w:val="00C50428"/>
    <w:rsid w:val="00C5059C"/>
    <w:rsid w:val="00C5084C"/>
    <w:rsid w:val="00C50C47"/>
    <w:rsid w:val="00C50E82"/>
    <w:rsid w:val="00C51A66"/>
    <w:rsid w:val="00C51AEB"/>
    <w:rsid w:val="00C51BE4"/>
    <w:rsid w:val="00C51D16"/>
    <w:rsid w:val="00C528CD"/>
    <w:rsid w:val="00C52D86"/>
    <w:rsid w:val="00C52F5F"/>
    <w:rsid w:val="00C533E4"/>
    <w:rsid w:val="00C53878"/>
    <w:rsid w:val="00C53D3E"/>
    <w:rsid w:val="00C54655"/>
    <w:rsid w:val="00C5465D"/>
    <w:rsid w:val="00C551D6"/>
    <w:rsid w:val="00C55241"/>
    <w:rsid w:val="00C5565F"/>
    <w:rsid w:val="00C55B03"/>
    <w:rsid w:val="00C55C35"/>
    <w:rsid w:val="00C55DA6"/>
    <w:rsid w:val="00C56613"/>
    <w:rsid w:val="00C568DD"/>
    <w:rsid w:val="00C56B04"/>
    <w:rsid w:val="00C56BAC"/>
    <w:rsid w:val="00C56CAF"/>
    <w:rsid w:val="00C56CD0"/>
    <w:rsid w:val="00C5727B"/>
    <w:rsid w:val="00C5748D"/>
    <w:rsid w:val="00C57983"/>
    <w:rsid w:val="00C5799A"/>
    <w:rsid w:val="00C57DFB"/>
    <w:rsid w:val="00C57ECA"/>
    <w:rsid w:val="00C6045E"/>
    <w:rsid w:val="00C604AB"/>
    <w:rsid w:val="00C612D6"/>
    <w:rsid w:val="00C615BD"/>
    <w:rsid w:val="00C61F72"/>
    <w:rsid w:val="00C621E9"/>
    <w:rsid w:val="00C6284C"/>
    <w:rsid w:val="00C628CA"/>
    <w:rsid w:val="00C62A5E"/>
    <w:rsid w:val="00C62BFE"/>
    <w:rsid w:val="00C631A8"/>
    <w:rsid w:val="00C6373C"/>
    <w:rsid w:val="00C6374D"/>
    <w:rsid w:val="00C638B2"/>
    <w:rsid w:val="00C63940"/>
    <w:rsid w:val="00C639B9"/>
    <w:rsid w:val="00C63E6E"/>
    <w:rsid w:val="00C645D6"/>
    <w:rsid w:val="00C646D8"/>
    <w:rsid w:val="00C6473F"/>
    <w:rsid w:val="00C6490E"/>
    <w:rsid w:val="00C65441"/>
    <w:rsid w:val="00C654A6"/>
    <w:rsid w:val="00C6589B"/>
    <w:rsid w:val="00C658B0"/>
    <w:rsid w:val="00C65D3A"/>
    <w:rsid w:val="00C66448"/>
    <w:rsid w:val="00C66880"/>
    <w:rsid w:val="00C66C37"/>
    <w:rsid w:val="00C66E4F"/>
    <w:rsid w:val="00C66FD2"/>
    <w:rsid w:val="00C671AB"/>
    <w:rsid w:val="00C674CB"/>
    <w:rsid w:val="00C675E7"/>
    <w:rsid w:val="00C677CF"/>
    <w:rsid w:val="00C679B7"/>
    <w:rsid w:val="00C67A83"/>
    <w:rsid w:val="00C67BCE"/>
    <w:rsid w:val="00C70003"/>
    <w:rsid w:val="00C70148"/>
    <w:rsid w:val="00C70789"/>
    <w:rsid w:val="00C710C1"/>
    <w:rsid w:val="00C71455"/>
    <w:rsid w:val="00C7161D"/>
    <w:rsid w:val="00C7174F"/>
    <w:rsid w:val="00C7183F"/>
    <w:rsid w:val="00C71D27"/>
    <w:rsid w:val="00C72011"/>
    <w:rsid w:val="00C72233"/>
    <w:rsid w:val="00C722E5"/>
    <w:rsid w:val="00C723DD"/>
    <w:rsid w:val="00C72474"/>
    <w:rsid w:val="00C72FA2"/>
    <w:rsid w:val="00C73543"/>
    <w:rsid w:val="00C7388D"/>
    <w:rsid w:val="00C739AE"/>
    <w:rsid w:val="00C73B48"/>
    <w:rsid w:val="00C73BAA"/>
    <w:rsid w:val="00C73C5F"/>
    <w:rsid w:val="00C7537A"/>
    <w:rsid w:val="00C756FA"/>
    <w:rsid w:val="00C75807"/>
    <w:rsid w:val="00C759D9"/>
    <w:rsid w:val="00C75A1B"/>
    <w:rsid w:val="00C75D3A"/>
    <w:rsid w:val="00C76089"/>
    <w:rsid w:val="00C76568"/>
    <w:rsid w:val="00C767B2"/>
    <w:rsid w:val="00C76AE6"/>
    <w:rsid w:val="00C76BFE"/>
    <w:rsid w:val="00C7713B"/>
    <w:rsid w:val="00C77141"/>
    <w:rsid w:val="00C7749A"/>
    <w:rsid w:val="00C7799C"/>
    <w:rsid w:val="00C77D4A"/>
    <w:rsid w:val="00C800B2"/>
    <w:rsid w:val="00C802B3"/>
    <w:rsid w:val="00C80767"/>
    <w:rsid w:val="00C80A80"/>
    <w:rsid w:val="00C80CA8"/>
    <w:rsid w:val="00C8106A"/>
    <w:rsid w:val="00C81201"/>
    <w:rsid w:val="00C814FE"/>
    <w:rsid w:val="00C81723"/>
    <w:rsid w:val="00C817EB"/>
    <w:rsid w:val="00C8191B"/>
    <w:rsid w:val="00C81F53"/>
    <w:rsid w:val="00C81FC5"/>
    <w:rsid w:val="00C82288"/>
    <w:rsid w:val="00C8232A"/>
    <w:rsid w:val="00C82345"/>
    <w:rsid w:val="00C827E2"/>
    <w:rsid w:val="00C82838"/>
    <w:rsid w:val="00C828B1"/>
    <w:rsid w:val="00C82DE5"/>
    <w:rsid w:val="00C83231"/>
    <w:rsid w:val="00C8353B"/>
    <w:rsid w:val="00C83937"/>
    <w:rsid w:val="00C8400C"/>
    <w:rsid w:val="00C847BD"/>
    <w:rsid w:val="00C8486E"/>
    <w:rsid w:val="00C84AB3"/>
    <w:rsid w:val="00C85154"/>
    <w:rsid w:val="00C851A8"/>
    <w:rsid w:val="00C85263"/>
    <w:rsid w:val="00C85312"/>
    <w:rsid w:val="00C8567C"/>
    <w:rsid w:val="00C85C6C"/>
    <w:rsid w:val="00C85FD9"/>
    <w:rsid w:val="00C86A4B"/>
    <w:rsid w:val="00C86B2F"/>
    <w:rsid w:val="00C86C70"/>
    <w:rsid w:val="00C86D6A"/>
    <w:rsid w:val="00C874B8"/>
    <w:rsid w:val="00C87615"/>
    <w:rsid w:val="00C87672"/>
    <w:rsid w:val="00C87AA7"/>
    <w:rsid w:val="00C87BA5"/>
    <w:rsid w:val="00C87CFE"/>
    <w:rsid w:val="00C87D8D"/>
    <w:rsid w:val="00C87EC7"/>
    <w:rsid w:val="00C90241"/>
    <w:rsid w:val="00C904A6"/>
    <w:rsid w:val="00C90667"/>
    <w:rsid w:val="00C90B6E"/>
    <w:rsid w:val="00C90E05"/>
    <w:rsid w:val="00C90F91"/>
    <w:rsid w:val="00C90FE0"/>
    <w:rsid w:val="00C91CC0"/>
    <w:rsid w:val="00C921E6"/>
    <w:rsid w:val="00C9240C"/>
    <w:rsid w:val="00C92429"/>
    <w:rsid w:val="00C92637"/>
    <w:rsid w:val="00C9267D"/>
    <w:rsid w:val="00C92911"/>
    <w:rsid w:val="00C92B35"/>
    <w:rsid w:val="00C92FC2"/>
    <w:rsid w:val="00C93019"/>
    <w:rsid w:val="00C930F3"/>
    <w:rsid w:val="00C93A07"/>
    <w:rsid w:val="00C93D1B"/>
    <w:rsid w:val="00C93D2F"/>
    <w:rsid w:val="00C93D85"/>
    <w:rsid w:val="00C93D86"/>
    <w:rsid w:val="00C940BD"/>
    <w:rsid w:val="00C94894"/>
    <w:rsid w:val="00C94964"/>
    <w:rsid w:val="00C94C1A"/>
    <w:rsid w:val="00C94DD2"/>
    <w:rsid w:val="00C94E2F"/>
    <w:rsid w:val="00C94E47"/>
    <w:rsid w:val="00C950D7"/>
    <w:rsid w:val="00C951EB"/>
    <w:rsid w:val="00C95553"/>
    <w:rsid w:val="00C956B7"/>
    <w:rsid w:val="00C95712"/>
    <w:rsid w:val="00C9574D"/>
    <w:rsid w:val="00C95FB1"/>
    <w:rsid w:val="00C969C2"/>
    <w:rsid w:val="00C97819"/>
    <w:rsid w:val="00C97857"/>
    <w:rsid w:val="00C97A07"/>
    <w:rsid w:val="00C97FC9"/>
    <w:rsid w:val="00CA00AF"/>
    <w:rsid w:val="00CA0553"/>
    <w:rsid w:val="00CA0B43"/>
    <w:rsid w:val="00CA1383"/>
    <w:rsid w:val="00CA1916"/>
    <w:rsid w:val="00CA2182"/>
    <w:rsid w:val="00CA21CE"/>
    <w:rsid w:val="00CA228E"/>
    <w:rsid w:val="00CA2515"/>
    <w:rsid w:val="00CA2528"/>
    <w:rsid w:val="00CA2534"/>
    <w:rsid w:val="00CA3328"/>
    <w:rsid w:val="00CA3385"/>
    <w:rsid w:val="00CA3405"/>
    <w:rsid w:val="00CA3456"/>
    <w:rsid w:val="00CA3B85"/>
    <w:rsid w:val="00CA41BA"/>
    <w:rsid w:val="00CA44AE"/>
    <w:rsid w:val="00CA4678"/>
    <w:rsid w:val="00CA468F"/>
    <w:rsid w:val="00CA550B"/>
    <w:rsid w:val="00CA57A0"/>
    <w:rsid w:val="00CA5B2B"/>
    <w:rsid w:val="00CA5B7C"/>
    <w:rsid w:val="00CA5D49"/>
    <w:rsid w:val="00CA671C"/>
    <w:rsid w:val="00CA6776"/>
    <w:rsid w:val="00CA6796"/>
    <w:rsid w:val="00CA6CB9"/>
    <w:rsid w:val="00CA6DB8"/>
    <w:rsid w:val="00CA6F66"/>
    <w:rsid w:val="00CA714B"/>
    <w:rsid w:val="00CA7541"/>
    <w:rsid w:val="00CA7817"/>
    <w:rsid w:val="00CA793A"/>
    <w:rsid w:val="00CA7B9E"/>
    <w:rsid w:val="00CB0295"/>
    <w:rsid w:val="00CB033A"/>
    <w:rsid w:val="00CB03C1"/>
    <w:rsid w:val="00CB08EE"/>
    <w:rsid w:val="00CB0C49"/>
    <w:rsid w:val="00CB10CC"/>
    <w:rsid w:val="00CB1913"/>
    <w:rsid w:val="00CB1D0A"/>
    <w:rsid w:val="00CB1DE2"/>
    <w:rsid w:val="00CB1F57"/>
    <w:rsid w:val="00CB2089"/>
    <w:rsid w:val="00CB2562"/>
    <w:rsid w:val="00CB25F3"/>
    <w:rsid w:val="00CB3123"/>
    <w:rsid w:val="00CB3761"/>
    <w:rsid w:val="00CB3B41"/>
    <w:rsid w:val="00CB4043"/>
    <w:rsid w:val="00CB4B02"/>
    <w:rsid w:val="00CB5B97"/>
    <w:rsid w:val="00CB5D26"/>
    <w:rsid w:val="00CB60AE"/>
    <w:rsid w:val="00CB60DC"/>
    <w:rsid w:val="00CB6406"/>
    <w:rsid w:val="00CB6E60"/>
    <w:rsid w:val="00CB6FDE"/>
    <w:rsid w:val="00CB7020"/>
    <w:rsid w:val="00CB72BF"/>
    <w:rsid w:val="00CB72F6"/>
    <w:rsid w:val="00CB761A"/>
    <w:rsid w:val="00CB7726"/>
    <w:rsid w:val="00CB7787"/>
    <w:rsid w:val="00CB7792"/>
    <w:rsid w:val="00CB7982"/>
    <w:rsid w:val="00CB7A1B"/>
    <w:rsid w:val="00CB7B82"/>
    <w:rsid w:val="00CB7E23"/>
    <w:rsid w:val="00CC012B"/>
    <w:rsid w:val="00CC016A"/>
    <w:rsid w:val="00CC07D2"/>
    <w:rsid w:val="00CC0D46"/>
    <w:rsid w:val="00CC17F8"/>
    <w:rsid w:val="00CC18E5"/>
    <w:rsid w:val="00CC1B71"/>
    <w:rsid w:val="00CC1D01"/>
    <w:rsid w:val="00CC212F"/>
    <w:rsid w:val="00CC21E0"/>
    <w:rsid w:val="00CC21E7"/>
    <w:rsid w:val="00CC23B7"/>
    <w:rsid w:val="00CC2464"/>
    <w:rsid w:val="00CC2CCB"/>
    <w:rsid w:val="00CC2FBD"/>
    <w:rsid w:val="00CC376D"/>
    <w:rsid w:val="00CC3A2D"/>
    <w:rsid w:val="00CC41E2"/>
    <w:rsid w:val="00CC4490"/>
    <w:rsid w:val="00CC4673"/>
    <w:rsid w:val="00CC4AD9"/>
    <w:rsid w:val="00CC50CB"/>
    <w:rsid w:val="00CC519E"/>
    <w:rsid w:val="00CC53ED"/>
    <w:rsid w:val="00CC5AC7"/>
    <w:rsid w:val="00CC5E97"/>
    <w:rsid w:val="00CC6609"/>
    <w:rsid w:val="00CC672E"/>
    <w:rsid w:val="00CC6B1D"/>
    <w:rsid w:val="00CC6FCA"/>
    <w:rsid w:val="00CC7090"/>
    <w:rsid w:val="00CC70C1"/>
    <w:rsid w:val="00CC77C5"/>
    <w:rsid w:val="00CC782D"/>
    <w:rsid w:val="00CC794C"/>
    <w:rsid w:val="00CD0186"/>
    <w:rsid w:val="00CD021A"/>
    <w:rsid w:val="00CD0949"/>
    <w:rsid w:val="00CD0D55"/>
    <w:rsid w:val="00CD0DB9"/>
    <w:rsid w:val="00CD1130"/>
    <w:rsid w:val="00CD1524"/>
    <w:rsid w:val="00CD154D"/>
    <w:rsid w:val="00CD1E4B"/>
    <w:rsid w:val="00CD1EE6"/>
    <w:rsid w:val="00CD1F2D"/>
    <w:rsid w:val="00CD2A25"/>
    <w:rsid w:val="00CD3044"/>
    <w:rsid w:val="00CD3045"/>
    <w:rsid w:val="00CD31EF"/>
    <w:rsid w:val="00CD3296"/>
    <w:rsid w:val="00CD35BF"/>
    <w:rsid w:val="00CD373B"/>
    <w:rsid w:val="00CD392F"/>
    <w:rsid w:val="00CD451D"/>
    <w:rsid w:val="00CD4EAA"/>
    <w:rsid w:val="00CD4EC2"/>
    <w:rsid w:val="00CD4EC8"/>
    <w:rsid w:val="00CD5E26"/>
    <w:rsid w:val="00CD6135"/>
    <w:rsid w:val="00CD6279"/>
    <w:rsid w:val="00CD627B"/>
    <w:rsid w:val="00CD6447"/>
    <w:rsid w:val="00CD6A14"/>
    <w:rsid w:val="00CD6F13"/>
    <w:rsid w:val="00CD718A"/>
    <w:rsid w:val="00CD741E"/>
    <w:rsid w:val="00CD7500"/>
    <w:rsid w:val="00CD7A8B"/>
    <w:rsid w:val="00CE0201"/>
    <w:rsid w:val="00CE0232"/>
    <w:rsid w:val="00CE0363"/>
    <w:rsid w:val="00CE097D"/>
    <w:rsid w:val="00CE0B0C"/>
    <w:rsid w:val="00CE1B19"/>
    <w:rsid w:val="00CE1CA2"/>
    <w:rsid w:val="00CE1D38"/>
    <w:rsid w:val="00CE250E"/>
    <w:rsid w:val="00CE28F4"/>
    <w:rsid w:val="00CE293A"/>
    <w:rsid w:val="00CE297E"/>
    <w:rsid w:val="00CE2E9A"/>
    <w:rsid w:val="00CE3188"/>
    <w:rsid w:val="00CE3412"/>
    <w:rsid w:val="00CE35A3"/>
    <w:rsid w:val="00CE3740"/>
    <w:rsid w:val="00CE3BDD"/>
    <w:rsid w:val="00CE3F88"/>
    <w:rsid w:val="00CE4123"/>
    <w:rsid w:val="00CE43C4"/>
    <w:rsid w:val="00CE4403"/>
    <w:rsid w:val="00CE4445"/>
    <w:rsid w:val="00CE4677"/>
    <w:rsid w:val="00CE518C"/>
    <w:rsid w:val="00CE5199"/>
    <w:rsid w:val="00CE5239"/>
    <w:rsid w:val="00CE523E"/>
    <w:rsid w:val="00CE5568"/>
    <w:rsid w:val="00CE55A0"/>
    <w:rsid w:val="00CE5689"/>
    <w:rsid w:val="00CE583B"/>
    <w:rsid w:val="00CE5CAD"/>
    <w:rsid w:val="00CE5F0E"/>
    <w:rsid w:val="00CE69A5"/>
    <w:rsid w:val="00CE6D30"/>
    <w:rsid w:val="00CE6F42"/>
    <w:rsid w:val="00CE6FB4"/>
    <w:rsid w:val="00CE7235"/>
    <w:rsid w:val="00CE72D4"/>
    <w:rsid w:val="00CE7AA0"/>
    <w:rsid w:val="00CE7F02"/>
    <w:rsid w:val="00CE7F6C"/>
    <w:rsid w:val="00CF085F"/>
    <w:rsid w:val="00CF0FF9"/>
    <w:rsid w:val="00CF1126"/>
    <w:rsid w:val="00CF1618"/>
    <w:rsid w:val="00CF183B"/>
    <w:rsid w:val="00CF19C9"/>
    <w:rsid w:val="00CF1CA7"/>
    <w:rsid w:val="00CF2865"/>
    <w:rsid w:val="00CF29E7"/>
    <w:rsid w:val="00CF2A70"/>
    <w:rsid w:val="00CF2EF8"/>
    <w:rsid w:val="00CF2FDF"/>
    <w:rsid w:val="00CF2FF0"/>
    <w:rsid w:val="00CF3014"/>
    <w:rsid w:val="00CF31A6"/>
    <w:rsid w:val="00CF33F6"/>
    <w:rsid w:val="00CF3440"/>
    <w:rsid w:val="00CF392E"/>
    <w:rsid w:val="00CF3AFA"/>
    <w:rsid w:val="00CF400F"/>
    <w:rsid w:val="00CF41F7"/>
    <w:rsid w:val="00CF46E1"/>
    <w:rsid w:val="00CF4CDC"/>
    <w:rsid w:val="00CF5296"/>
    <w:rsid w:val="00CF585B"/>
    <w:rsid w:val="00CF587B"/>
    <w:rsid w:val="00CF5A2A"/>
    <w:rsid w:val="00CF5FA6"/>
    <w:rsid w:val="00CF6255"/>
    <w:rsid w:val="00CF636D"/>
    <w:rsid w:val="00CF63F4"/>
    <w:rsid w:val="00CF6437"/>
    <w:rsid w:val="00CF6D55"/>
    <w:rsid w:val="00CF7018"/>
    <w:rsid w:val="00CF7137"/>
    <w:rsid w:val="00CF7710"/>
    <w:rsid w:val="00CF7BE8"/>
    <w:rsid w:val="00CF7DA1"/>
    <w:rsid w:val="00D0038F"/>
    <w:rsid w:val="00D00758"/>
    <w:rsid w:val="00D007DD"/>
    <w:rsid w:val="00D0090E"/>
    <w:rsid w:val="00D009AC"/>
    <w:rsid w:val="00D01004"/>
    <w:rsid w:val="00D01218"/>
    <w:rsid w:val="00D019EE"/>
    <w:rsid w:val="00D020DE"/>
    <w:rsid w:val="00D0218F"/>
    <w:rsid w:val="00D0251E"/>
    <w:rsid w:val="00D02712"/>
    <w:rsid w:val="00D02A4B"/>
    <w:rsid w:val="00D02D6A"/>
    <w:rsid w:val="00D03073"/>
    <w:rsid w:val="00D03213"/>
    <w:rsid w:val="00D0341F"/>
    <w:rsid w:val="00D037EF"/>
    <w:rsid w:val="00D039F9"/>
    <w:rsid w:val="00D03A06"/>
    <w:rsid w:val="00D03A8B"/>
    <w:rsid w:val="00D03A92"/>
    <w:rsid w:val="00D03C37"/>
    <w:rsid w:val="00D03F53"/>
    <w:rsid w:val="00D0413E"/>
    <w:rsid w:val="00D04202"/>
    <w:rsid w:val="00D047C3"/>
    <w:rsid w:val="00D04E75"/>
    <w:rsid w:val="00D05092"/>
    <w:rsid w:val="00D0539F"/>
    <w:rsid w:val="00D0554D"/>
    <w:rsid w:val="00D055D4"/>
    <w:rsid w:val="00D05CFC"/>
    <w:rsid w:val="00D0697A"/>
    <w:rsid w:val="00D06E00"/>
    <w:rsid w:val="00D07CC0"/>
    <w:rsid w:val="00D07D43"/>
    <w:rsid w:val="00D07D74"/>
    <w:rsid w:val="00D100F1"/>
    <w:rsid w:val="00D102BE"/>
    <w:rsid w:val="00D10382"/>
    <w:rsid w:val="00D104D1"/>
    <w:rsid w:val="00D10DBD"/>
    <w:rsid w:val="00D11AA6"/>
    <w:rsid w:val="00D12450"/>
    <w:rsid w:val="00D1277F"/>
    <w:rsid w:val="00D1298D"/>
    <w:rsid w:val="00D12C8D"/>
    <w:rsid w:val="00D12D3B"/>
    <w:rsid w:val="00D12E8A"/>
    <w:rsid w:val="00D13001"/>
    <w:rsid w:val="00D1365B"/>
    <w:rsid w:val="00D13DBC"/>
    <w:rsid w:val="00D142ED"/>
    <w:rsid w:val="00D143E7"/>
    <w:rsid w:val="00D14922"/>
    <w:rsid w:val="00D1493F"/>
    <w:rsid w:val="00D14B28"/>
    <w:rsid w:val="00D15CA6"/>
    <w:rsid w:val="00D15EDB"/>
    <w:rsid w:val="00D15EEC"/>
    <w:rsid w:val="00D16309"/>
    <w:rsid w:val="00D16717"/>
    <w:rsid w:val="00D168BD"/>
    <w:rsid w:val="00D16CAA"/>
    <w:rsid w:val="00D16CE7"/>
    <w:rsid w:val="00D1773E"/>
    <w:rsid w:val="00D17746"/>
    <w:rsid w:val="00D1787E"/>
    <w:rsid w:val="00D17A77"/>
    <w:rsid w:val="00D17BF4"/>
    <w:rsid w:val="00D20107"/>
    <w:rsid w:val="00D20301"/>
    <w:rsid w:val="00D20A1C"/>
    <w:rsid w:val="00D20CD1"/>
    <w:rsid w:val="00D20D42"/>
    <w:rsid w:val="00D21123"/>
    <w:rsid w:val="00D213A8"/>
    <w:rsid w:val="00D2156E"/>
    <w:rsid w:val="00D21966"/>
    <w:rsid w:val="00D21A34"/>
    <w:rsid w:val="00D21A81"/>
    <w:rsid w:val="00D21AE9"/>
    <w:rsid w:val="00D21AEF"/>
    <w:rsid w:val="00D220CB"/>
    <w:rsid w:val="00D2229D"/>
    <w:rsid w:val="00D223C3"/>
    <w:rsid w:val="00D224A2"/>
    <w:rsid w:val="00D22BF1"/>
    <w:rsid w:val="00D22D28"/>
    <w:rsid w:val="00D22DF1"/>
    <w:rsid w:val="00D22E3C"/>
    <w:rsid w:val="00D2314D"/>
    <w:rsid w:val="00D232C2"/>
    <w:rsid w:val="00D232C5"/>
    <w:rsid w:val="00D23A18"/>
    <w:rsid w:val="00D2415F"/>
    <w:rsid w:val="00D24366"/>
    <w:rsid w:val="00D246C7"/>
    <w:rsid w:val="00D2486B"/>
    <w:rsid w:val="00D24967"/>
    <w:rsid w:val="00D24A4F"/>
    <w:rsid w:val="00D24A9C"/>
    <w:rsid w:val="00D24B64"/>
    <w:rsid w:val="00D24BDA"/>
    <w:rsid w:val="00D25321"/>
    <w:rsid w:val="00D25800"/>
    <w:rsid w:val="00D25833"/>
    <w:rsid w:val="00D25A83"/>
    <w:rsid w:val="00D25AD9"/>
    <w:rsid w:val="00D25B42"/>
    <w:rsid w:val="00D25B4F"/>
    <w:rsid w:val="00D26090"/>
    <w:rsid w:val="00D26114"/>
    <w:rsid w:val="00D262F6"/>
    <w:rsid w:val="00D263C3"/>
    <w:rsid w:val="00D264D4"/>
    <w:rsid w:val="00D2687F"/>
    <w:rsid w:val="00D2726C"/>
    <w:rsid w:val="00D27519"/>
    <w:rsid w:val="00D27B2C"/>
    <w:rsid w:val="00D27C2B"/>
    <w:rsid w:val="00D27F50"/>
    <w:rsid w:val="00D3000A"/>
    <w:rsid w:val="00D3013E"/>
    <w:rsid w:val="00D3082F"/>
    <w:rsid w:val="00D30A8F"/>
    <w:rsid w:val="00D30BE6"/>
    <w:rsid w:val="00D30C2D"/>
    <w:rsid w:val="00D30C69"/>
    <w:rsid w:val="00D31386"/>
    <w:rsid w:val="00D31472"/>
    <w:rsid w:val="00D316E1"/>
    <w:rsid w:val="00D31908"/>
    <w:rsid w:val="00D31A40"/>
    <w:rsid w:val="00D31B12"/>
    <w:rsid w:val="00D31EB8"/>
    <w:rsid w:val="00D31F9F"/>
    <w:rsid w:val="00D3214B"/>
    <w:rsid w:val="00D323E3"/>
    <w:rsid w:val="00D32908"/>
    <w:rsid w:val="00D3328D"/>
    <w:rsid w:val="00D3371C"/>
    <w:rsid w:val="00D339AF"/>
    <w:rsid w:val="00D33EAA"/>
    <w:rsid w:val="00D33F83"/>
    <w:rsid w:val="00D3437E"/>
    <w:rsid w:val="00D3438A"/>
    <w:rsid w:val="00D34469"/>
    <w:rsid w:val="00D347AE"/>
    <w:rsid w:val="00D34892"/>
    <w:rsid w:val="00D34CFF"/>
    <w:rsid w:val="00D356C4"/>
    <w:rsid w:val="00D35BCA"/>
    <w:rsid w:val="00D35C47"/>
    <w:rsid w:val="00D35D1E"/>
    <w:rsid w:val="00D36263"/>
    <w:rsid w:val="00D3664C"/>
    <w:rsid w:val="00D36B25"/>
    <w:rsid w:val="00D36D26"/>
    <w:rsid w:val="00D36FF6"/>
    <w:rsid w:val="00D370F9"/>
    <w:rsid w:val="00D37461"/>
    <w:rsid w:val="00D37BAC"/>
    <w:rsid w:val="00D37C14"/>
    <w:rsid w:val="00D401D6"/>
    <w:rsid w:val="00D409C7"/>
    <w:rsid w:val="00D40B80"/>
    <w:rsid w:val="00D40E1E"/>
    <w:rsid w:val="00D40FA5"/>
    <w:rsid w:val="00D41099"/>
    <w:rsid w:val="00D424C2"/>
    <w:rsid w:val="00D42866"/>
    <w:rsid w:val="00D4303F"/>
    <w:rsid w:val="00D43280"/>
    <w:rsid w:val="00D4357C"/>
    <w:rsid w:val="00D4359A"/>
    <w:rsid w:val="00D435CB"/>
    <w:rsid w:val="00D43CD0"/>
    <w:rsid w:val="00D44059"/>
    <w:rsid w:val="00D445CB"/>
    <w:rsid w:val="00D445FD"/>
    <w:rsid w:val="00D44985"/>
    <w:rsid w:val="00D44F52"/>
    <w:rsid w:val="00D455CD"/>
    <w:rsid w:val="00D45640"/>
    <w:rsid w:val="00D457D2"/>
    <w:rsid w:val="00D45918"/>
    <w:rsid w:val="00D45D09"/>
    <w:rsid w:val="00D460D8"/>
    <w:rsid w:val="00D460E1"/>
    <w:rsid w:val="00D4636D"/>
    <w:rsid w:val="00D46489"/>
    <w:rsid w:val="00D467C1"/>
    <w:rsid w:val="00D46A95"/>
    <w:rsid w:val="00D46B68"/>
    <w:rsid w:val="00D46E0B"/>
    <w:rsid w:val="00D47081"/>
    <w:rsid w:val="00D4729B"/>
    <w:rsid w:val="00D472C6"/>
    <w:rsid w:val="00D4776B"/>
    <w:rsid w:val="00D47884"/>
    <w:rsid w:val="00D500A5"/>
    <w:rsid w:val="00D50468"/>
    <w:rsid w:val="00D5056F"/>
    <w:rsid w:val="00D509DD"/>
    <w:rsid w:val="00D513AC"/>
    <w:rsid w:val="00D51B29"/>
    <w:rsid w:val="00D51ECB"/>
    <w:rsid w:val="00D523CE"/>
    <w:rsid w:val="00D52B25"/>
    <w:rsid w:val="00D52F38"/>
    <w:rsid w:val="00D531C1"/>
    <w:rsid w:val="00D53636"/>
    <w:rsid w:val="00D537EF"/>
    <w:rsid w:val="00D53938"/>
    <w:rsid w:val="00D53A17"/>
    <w:rsid w:val="00D53E95"/>
    <w:rsid w:val="00D544C1"/>
    <w:rsid w:val="00D545ED"/>
    <w:rsid w:val="00D547FB"/>
    <w:rsid w:val="00D54AD3"/>
    <w:rsid w:val="00D54FCA"/>
    <w:rsid w:val="00D550B4"/>
    <w:rsid w:val="00D5562F"/>
    <w:rsid w:val="00D55746"/>
    <w:rsid w:val="00D55B86"/>
    <w:rsid w:val="00D55CBB"/>
    <w:rsid w:val="00D564E5"/>
    <w:rsid w:val="00D566AB"/>
    <w:rsid w:val="00D56994"/>
    <w:rsid w:val="00D56A6B"/>
    <w:rsid w:val="00D56AB3"/>
    <w:rsid w:val="00D5784F"/>
    <w:rsid w:val="00D57BDC"/>
    <w:rsid w:val="00D57D4E"/>
    <w:rsid w:val="00D60642"/>
    <w:rsid w:val="00D607B3"/>
    <w:rsid w:val="00D609C2"/>
    <w:rsid w:val="00D60BB2"/>
    <w:rsid w:val="00D60F1B"/>
    <w:rsid w:val="00D60F5D"/>
    <w:rsid w:val="00D61132"/>
    <w:rsid w:val="00D61148"/>
    <w:rsid w:val="00D61317"/>
    <w:rsid w:val="00D6147D"/>
    <w:rsid w:val="00D614BB"/>
    <w:rsid w:val="00D61AB8"/>
    <w:rsid w:val="00D62015"/>
    <w:rsid w:val="00D62183"/>
    <w:rsid w:val="00D6248C"/>
    <w:rsid w:val="00D624A1"/>
    <w:rsid w:val="00D62D49"/>
    <w:rsid w:val="00D62DF9"/>
    <w:rsid w:val="00D62F40"/>
    <w:rsid w:val="00D631A5"/>
    <w:rsid w:val="00D6343F"/>
    <w:rsid w:val="00D63829"/>
    <w:rsid w:val="00D638C4"/>
    <w:rsid w:val="00D63D6E"/>
    <w:rsid w:val="00D63E20"/>
    <w:rsid w:val="00D64734"/>
    <w:rsid w:val="00D64791"/>
    <w:rsid w:val="00D64A7B"/>
    <w:rsid w:val="00D64D71"/>
    <w:rsid w:val="00D651AC"/>
    <w:rsid w:val="00D651CE"/>
    <w:rsid w:val="00D655BA"/>
    <w:rsid w:val="00D65784"/>
    <w:rsid w:val="00D65F20"/>
    <w:rsid w:val="00D66A59"/>
    <w:rsid w:val="00D66B05"/>
    <w:rsid w:val="00D66D5B"/>
    <w:rsid w:val="00D67CE9"/>
    <w:rsid w:val="00D7005C"/>
    <w:rsid w:val="00D700AC"/>
    <w:rsid w:val="00D701D5"/>
    <w:rsid w:val="00D70520"/>
    <w:rsid w:val="00D7070E"/>
    <w:rsid w:val="00D70B44"/>
    <w:rsid w:val="00D71BE5"/>
    <w:rsid w:val="00D7250A"/>
    <w:rsid w:val="00D7254C"/>
    <w:rsid w:val="00D7288C"/>
    <w:rsid w:val="00D72CD9"/>
    <w:rsid w:val="00D72E1A"/>
    <w:rsid w:val="00D72F05"/>
    <w:rsid w:val="00D73520"/>
    <w:rsid w:val="00D73756"/>
    <w:rsid w:val="00D73D7F"/>
    <w:rsid w:val="00D73F5F"/>
    <w:rsid w:val="00D74AB1"/>
    <w:rsid w:val="00D74DF4"/>
    <w:rsid w:val="00D759D1"/>
    <w:rsid w:val="00D75A1F"/>
    <w:rsid w:val="00D764D0"/>
    <w:rsid w:val="00D765A4"/>
    <w:rsid w:val="00D76A54"/>
    <w:rsid w:val="00D76BE7"/>
    <w:rsid w:val="00D76DDD"/>
    <w:rsid w:val="00D76DFB"/>
    <w:rsid w:val="00D76EDD"/>
    <w:rsid w:val="00D7741A"/>
    <w:rsid w:val="00D77C0C"/>
    <w:rsid w:val="00D801C7"/>
    <w:rsid w:val="00D80376"/>
    <w:rsid w:val="00D805FF"/>
    <w:rsid w:val="00D80E7F"/>
    <w:rsid w:val="00D8145E"/>
    <w:rsid w:val="00D814EB"/>
    <w:rsid w:val="00D817B6"/>
    <w:rsid w:val="00D81942"/>
    <w:rsid w:val="00D81973"/>
    <w:rsid w:val="00D81B99"/>
    <w:rsid w:val="00D81D06"/>
    <w:rsid w:val="00D8202D"/>
    <w:rsid w:val="00D82283"/>
    <w:rsid w:val="00D82A46"/>
    <w:rsid w:val="00D82D62"/>
    <w:rsid w:val="00D83182"/>
    <w:rsid w:val="00D8369C"/>
    <w:rsid w:val="00D83D00"/>
    <w:rsid w:val="00D83FE4"/>
    <w:rsid w:val="00D842CA"/>
    <w:rsid w:val="00D84355"/>
    <w:rsid w:val="00D845B9"/>
    <w:rsid w:val="00D846C0"/>
    <w:rsid w:val="00D84739"/>
    <w:rsid w:val="00D84D09"/>
    <w:rsid w:val="00D84E76"/>
    <w:rsid w:val="00D84ED8"/>
    <w:rsid w:val="00D857B0"/>
    <w:rsid w:val="00D85800"/>
    <w:rsid w:val="00D859D2"/>
    <w:rsid w:val="00D85B31"/>
    <w:rsid w:val="00D85E61"/>
    <w:rsid w:val="00D8670F"/>
    <w:rsid w:val="00D86D72"/>
    <w:rsid w:val="00D8731B"/>
    <w:rsid w:val="00D8743F"/>
    <w:rsid w:val="00D874EE"/>
    <w:rsid w:val="00D8751C"/>
    <w:rsid w:val="00D879B7"/>
    <w:rsid w:val="00D87F1E"/>
    <w:rsid w:val="00D87FAE"/>
    <w:rsid w:val="00D87FF4"/>
    <w:rsid w:val="00D903B9"/>
    <w:rsid w:val="00D90542"/>
    <w:rsid w:val="00D90A5C"/>
    <w:rsid w:val="00D9165B"/>
    <w:rsid w:val="00D91B9E"/>
    <w:rsid w:val="00D91CE3"/>
    <w:rsid w:val="00D91F8A"/>
    <w:rsid w:val="00D923C6"/>
    <w:rsid w:val="00D93741"/>
    <w:rsid w:val="00D93A03"/>
    <w:rsid w:val="00D93A38"/>
    <w:rsid w:val="00D93DEE"/>
    <w:rsid w:val="00D94053"/>
    <w:rsid w:val="00D9430B"/>
    <w:rsid w:val="00D94331"/>
    <w:rsid w:val="00D943BC"/>
    <w:rsid w:val="00D94975"/>
    <w:rsid w:val="00D94A8E"/>
    <w:rsid w:val="00D94EE1"/>
    <w:rsid w:val="00D957B5"/>
    <w:rsid w:val="00D959ED"/>
    <w:rsid w:val="00D95ADF"/>
    <w:rsid w:val="00D95C39"/>
    <w:rsid w:val="00D960BF"/>
    <w:rsid w:val="00D96202"/>
    <w:rsid w:val="00D969C8"/>
    <w:rsid w:val="00D969E4"/>
    <w:rsid w:val="00D96C13"/>
    <w:rsid w:val="00D96FDA"/>
    <w:rsid w:val="00D97786"/>
    <w:rsid w:val="00D97891"/>
    <w:rsid w:val="00D97E05"/>
    <w:rsid w:val="00DA05AE"/>
    <w:rsid w:val="00DA0615"/>
    <w:rsid w:val="00DA06A8"/>
    <w:rsid w:val="00DA09CA"/>
    <w:rsid w:val="00DA09E4"/>
    <w:rsid w:val="00DA09FB"/>
    <w:rsid w:val="00DA0DD9"/>
    <w:rsid w:val="00DA1AE4"/>
    <w:rsid w:val="00DA20C1"/>
    <w:rsid w:val="00DA231E"/>
    <w:rsid w:val="00DA2548"/>
    <w:rsid w:val="00DA2974"/>
    <w:rsid w:val="00DA2C36"/>
    <w:rsid w:val="00DA2CFC"/>
    <w:rsid w:val="00DA2FF9"/>
    <w:rsid w:val="00DA34FB"/>
    <w:rsid w:val="00DA3974"/>
    <w:rsid w:val="00DA4516"/>
    <w:rsid w:val="00DA4651"/>
    <w:rsid w:val="00DA4D06"/>
    <w:rsid w:val="00DA4FAC"/>
    <w:rsid w:val="00DA530F"/>
    <w:rsid w:val="00DA5422"/>
    <w:rsid w:val="00DA564E"/>
    <w:rsid w:val="00DA5957"/>
    <w:rsid w:val="00DA59BD"/>
    <w:rsid w:val="00DA5AF4"/>
    <w:rsid w:val="00DA5F47"/>
    <w:rsid w:val="00DA605E"/>
    <w:rsid w:val="00DA6253"/>
    <w:rsid w:val="00DA6556"/>
    <w:rsid w:val="00DA6672"/>
    <w:rsid w:val="00DA6894"/>
    <w:rsid w:val="00DA69B1"/>
    <w:rsid w:val="00DA6BBF"/>
    <w:rsid w:val="00DA71F9"/>
    <w:rsid w:val="00DA7554"/>
    <w:rsid w:val="00DA7A01"/>
    <w:rsid w:val="00DA7A31"/>
    <w:rsid w:val="00DA7CAD"/>
    <w:rsid w:val="00DA7E52"/>
    <w:rsid w:val="00DA7F4C"/>
    <w:rsid w:val="00DB0177"/>
    <w:rsid w:val="00DB0319"/>
    <w:rsid w:val="00DB041D"/>
    <w:rsid w:val="00DB0A66"/>
    <w:rsid w:val="00DB0B08"/>
    <w:rsid w:val="00DB0C3D"/>
    <w:rsid w:val="00DB0D7B"/>
    <w:rsid w:val="00DB0FF4"/>
    <w:rsid w:val="00DB11BC"/>
    <w:rsid w:val="00DB1350"/>
    <w:rsid w:val="00DB1BA3"/>
    <w:rsid w:val="00DB1BC5"/>
    <w:rsid w:val="00DB20C7"/>
    <w:rsid w:val="00DB2912"/>
    <w:rsid w:val="00DB2A12"/>
    <w:rsid w:val="00DB2FB4"/>
    <w:rsid w:val="00DB35AC"/>
    <w:rsid w:val="00DB378E"/>
    <w:rsid w:val="00DB3C33"/>
    <w:rsid w:val="00DB3EE9"/>
    <w:rsid w:val="00DB45CD"/>
    <w:rsid w:val="00DB4E55"/>
    <w:rsid w:val="00DB4FBA"/>
    <w:rsid w:val="00DB50B7"/>
    <w:rsid w:val="00DB50BC"/>
    <w:rsid w:val="00DB5455"/>
    <w:rsid w:val="00DB5AC0"/>
    <w:rsid w:val="00DB5AF3"/>
    <w:rsid w:val="00DB5DD4"/>
    <w:rsid w:val="00DB5F74"/>
    <w:rsid w:val="00DB6696"/>
    <w:rsid w:val="00DB6DF0"/>
    <w:rsid w:val="00DB70FD"/>
    <w:rsid w:val="00DB7560"/>
    <w:rsid w:val="00DB79B6"/>
    <w:rsid w:val="00DB7A1A"/>
    <w:rsid w:val="00DB7A63"/>
    <w:rsid w:val="00DB7AC8"/>
    <w:rsid w:val="00DB7EC5"/>
    <w:rsid w:val="00DC0124"/>
    <w:rsid w:val="00DC01AA"/>
    <w:rsid w:val="00DC0383"/>
    <w:rsid w:val="00DC07CC"/>
    <w:rsid w:val="00DC0A05"/>
    <w:rsid w:val="00DC0B86"/>
    <w:rsid w:val="00DC0DFF"/>
    <w:rsid w:val="00DC195A"/>
    <w:rsid w:val="00DC2007"/>
    <w:rsid w:val="00DC21CB"/>
    <w:rsid w:val="00DC2248"/>
    <w:rsid w:val="00DC25DA"/>
    <w:rsid w:val="00DC2AA9"/>
    <w:rsid w:val="00DC2B07"/>
    <w:rsid w:val="00DC3391"/>
    <w:rsid w:val="00DC45B6"/>
    <w:rsid w:val="00DC476A"/>
    <w:rsid w:val="00DC476B"/>
    <w:rsid w:val="00DC486A"/>
    <w:rsid w:val="00DC4A7C"/>
    <w:rsid w:val="00DC4B4A"/>
    <w:rsid w:val="00DC50C6"/>
    <w:rsid w:val="00DC515C"/>
    <w:rsid w:val="00DC523F"/>
    <w:rsid w:val="00DC5270"/>
    <w:rsid w:val="00DC54B0"/>
    <w:rsid w:val="00DC5510"/>
    <w:rsid w:val="00DC5B2E"/>
    <w:rsid w:val="00DC659C"/>
    <w:rsid w:val="00DC68F2"/>
    <w:rsid w:val="00DC6BA3"/>
    <w:rsid w:val="00DC7232"/>
    <w:rsid w:val="00DC73E1"/>
    <w:rsid w:val="00DC75A6"/>
    <w:rsid w:val="00DC778F"/>
    <w:rsid w:val="00DC79A6"/>
    <w:rsid w:val="00DD03B2"/>
    <w:rsid w:val="00DD0A15"/>
    <w:rsid w:val="00DD0C37"/>
    <w:rsid w:val="00DD0D62"/>
    <w:rsid w:val="00DD12AB"/>
    <w:rsid w:val="00DD143F"/>
    <w:rsid w:val="00DD147B"/>
    <w:rsid w:val="00DD18D1"/>
    <w:rsid w:val="00DD1B97"/>
    <w:rsid w:val="00DD1EB0"/>
    <w:rsid w:val="00DD213B"/>
    <w:rsid w:val="00DD217C"/>
    <w:rsid w:val="00DD26A6"/>
    <w:rsid w:val="00DD27DA"/>
    <w:rsid w:val="00DD29C8"/>
    <w:rsid w:val="00DD2F9A"/>
    <w:rsid w:val="00DD317E"/>
    <w:rsid w:val="00DD3191"/>
    <w:rsid w:val="00DD3BC3"/>
    <w:rsid w:val="00DD3F67"/>
    <w:rsid w:val="00DD4039"/>
    <w:rsid w:val="00DD41C5"/>
    <w:rsid w:val="00DD4257"/>
    <w:rsid w:val="00DD4BA6"/>
    <w:rsid w:val="00DD4C96"/>
    <w:rsid w:val="00DD5296"/>
    <w:rsid w:val="00DD541F"/>
    <w:rsid w:val="00DD54FE"/>
    <w:rsid w:val="00DD58ED"/>
    <w:rsid w:val="00DD5F01"/>
    <w:rsid w:val="00DD6718"/>
    <w:rsid w:val="00DD6AD7"/>
    <w:rsid w:val="00DD6EB8"/>
    <w:rsid w:val="00DD6F2E"/>
    <w:rsid w:val="00DD730D"/>
    <w:rsid w:val="00DD77E3"/>
    <w:rsid w:val="00DD7BBC"/>
    <w:rsid w:val="00DD7F79"/>
    <w:rsid w:val="00DE0103"/>
    <w:rsid w:val="00DE023A"/>
    <w:rsid w:val="00DE0DD3"/>
    <w:rsid w:val="00DE0F42"/>
    <w:rsid w:val="00DE1295"/>
    <w:rsid w:val="00DE1917"/>
    <w:rsid w:val="00DE1B38"/>
    <w:rsid w:val="00DE1B88"/>
    <w:rsid w:val="00DE1D45"/>
    <w:rsid w:val="00DE279B"/>
    <w:rsid w:val="00DE2B60"/>
    <w:rsid w:val="00DE30A2"/>
    <w:rsid w:val="00DE346B"/>
    <w:rsid w:val="00DE34CB"/>
    <w:rsid w:val="00DE37EB"/>
    <w:rsid w:val="00DE38A6"/>
    <w:rsid w:val="00DE3D0A"/>
    <w:rsid w:val="00DE44E3"/>
    <w:rsid w:val="00DE4953"/>
    <w:rsid w:val="00DE4D9B"/>
    <w:rsid w:val="00DE4F87"/>
    <w:rsid w:val="00DE539E"/>
    <w:rsid w:val="00DE57FD"/>
    <w:rsid w:val="00DE5BDB"/>
    <w:rsid w:val="00DE5DC9"/>
    <w:rsid w:val="00DE628C"/>
    <w:rsid w:val="00DE630D"/>
    <w:rsid w:val="00DE6517"/>
    <w:rsid w:val="00DE660D"/>
    <w:rsid w:val="00DE6AE5"/>
    <w:rsid w:val="00DE6D93"/>
    <w:rsid w:val="00DE7288"/>
    <w:rsid w:val="00DE746A"/>
    <w:rsid w:val="00DE74DC"/>
    <w:rsid w:val="00DE7616"/>
    <w:rsid w:val="00DE799F"/>
    <w:rsid w:val="00DE7F27"/>
    <w:rsid w:val="00DF04A1"/>
    <w:rsid w:val="00DF060C"/>
    <w:rsid w:val="00DF068F"/>
    <w:rsid w:val="00DF0963"/>
    <w:rsid w:val="00DF0D59"/>
    <w:rsid w:val="00DF0FDE"/>
    <w:rsid w:val="00DF12DE"/>
    <w:rsid w:val="00DF1CBA"/>
    <w:rsid w:val="00DF1F34"/>
    <w:rsid w:val="00DF2098"/>
    <w:rsid w:val="00DF2910"/>
    <w:rsid w:val="00DF2A61"/>
    <w:rsid w:val="00DF3766"/>
    <w:rsid w:val="00DF3DD3"/>
    <w:rsid w:val="00DF419A"/>
    <w:rsid w:val="00DF42C5"/>
    <w:rsid w:val="00DF4859"/>
    <w:rsid w:val="00DF4A18"/>
    <w:rsid w:val="00DF4CCE"/>
    <w:rsid w:val="00DF4E68"/>
    <w:rsid w:val="00DF52F4"/>
    <w:rsid w:val="00DF5EF7"/>
    <w:rsid w:val="00DF6088"/>
    <w:rsid w:val="00DF64B1"/>
    <w:rsid w:val="00DF696B"/>
    <w:rsid w:val="00DF699A"/>
    <w:rsid w:val="00DF69DF"/>
    <w:rsid w:val="00DF6B7A"/>
    <w:rsid w:val="00DF6D8A"/>
    <w:rsid w:val="00DF6D96"/>
    <w:rsid w:val="00DF6F19"/>
    <w:rsid w:val="00DF749E"/>
    <w:rsid w:val="00DF784D"/>
    <w:rsid w:val="00E0000C"/>
    <w:rsid w:val="00E003E8"/>
    <w:rsid w:val="00E005D2"/>
    <w:rsid w:val="00E01140"/>
    <w:rsid w:val="00E0158C"/>
    <w:rsid w:val="00E01C3E"/>
    <w:rsid w:val="00E02776"/>
    <w:rsid w:val="00E02D02"/>
    <w:rsid w:val="00E02F9F"/>
    <w:rsid w:val="00E037C5"/>
    <w:rsid w:val="00E03B9D"/>
    <w:rsid w:val="00E03BC4"/>
    <w:rsid w:val="00E03BED"/>
    <w:rsid w:val="00E03DB5"/>
    <w:rsid w:val="00E041A8"/>
    <w:rsid w:val="00E047A5"/>
    <w:rsid w:val="00E04932"/>
    <w:rsid w:val="00E0494E"/>
    <w:rsid w:val="00E04F88"/>
    <w:rsid w:val="00E051E5"/>
    <w:rsid w:val="00E05424"/>
    <w:rsid w:val="00E0597F"/>
    <w:rsid w:val="00E05A0D"/>
    <w:rsid w:val="00E06FB9"/>
    <w:rsid w:val="00E071F1"/>
    <w:rsid w:val="00E07B31"/>
    <w:rsid w:val="00E07D19"/>
    <w:rsid w:val="00E07F53"/>
    <w:rsid w:val="00E07FC7"/>
    <w:rsid w:val="00E1019B"/>
    <w:rsid w:val="00E10377"/>
    <w:rsid w:val="00E10435"/>
    <w:rsid w:val="00E106CF"/>
    <w:rsid w:val="00E107FC"/>
    <w:rsid w:val="00E10F93"/>
    <w:rsid w:val="00E115B8"/>
    <w:rsid w:val="00E119B1"/>
    <w:rsid w:val="00E11EC1"/>
    <w:rsid w:val="00E12017"/>
    <w:rsid w:val="00E1242D"/>
    <w:rsid w:val="00E1281F"/>
    <w:rsid w:val="00E12866"/>
    <w:rsid w:val="00E131B8"/>
    <w:rsid w:val="00E13204"/>
    <w:rsid w:val="00E135FE"/>
    <w:rsid w:val="00E13BAE"/>
    <w:rsid w:val="00E13D16"/>
    <w:rsid w:val="00E1415C"/>
    <w:rsid w:val="00E14298"/>
    <w:rsid w:val="00E142BB"/>
    <w:rsid w:val="00E145B7"/>
    <w:rsid w:val="00E148DD"/>
    <w:rsid w:val="00E15714"/>
    <w:rsid w:val="00E15A8A"/>
    <w:rsid w:val="00E160FC"/>
    <w:rsid w:val="00E16279"/>
    <w:rsid w:val="00E164A7"/>
    <w:rsid w:val="00E20149"/>
    <w:rsid w:val="00E20630"/>
    <w:rsid w:val="00E2063F"/>
    <w:rsid w:val="00E20BCD"/>
    <w:rsid w:val="00E21080"/>
    <w:rsid w:val="00E214C1"/>
    <w:rsid w:val="00E21B53"/>
    <w:rsid w:val="00E21BB0"/>
    <w:rsid w:val="00E21BC5"/>
    <w:rsid w:val="00E21FB9"/>
    <w:rsid w:val="00E22005"/>
    <w:rsid w:val="00E22355"/>
    <w:rsid w:val="00E223CD"/>
    <w:rsid w:val="00E22DAE"/>
    <w:rsid w:val="00E22DEF"/>
    <w:rsid w:val="00E22EE7"/>
    <w:rsid w:val="00E2308E"/>
    <w:rsid w:val="00E230EA"/>
    <w:rsid w:val="00E232F4"/>
    <w:rsid w:val="00E23559"/>
    <w:rsid w:val="00E235B2"/>
    <w:rsid w:val="00E2374C"/>
    <w:rsid w:val="00E23C81"/>
    <w:rsid w:val="00E24007"/>
    <w:rsid w:val="00E24426"/>
    <w:rsid w:val="00E2442B"/>
    <w:rsid w:val="00E245E6"/>
    <w:rsid w:val="00E250CD"/>
    <w:rsid w:val="00E25375"/>
    <w:rsid w:val="00E2583B"/>
    <w:rsid w:val="00E25A64"/>
    <w:rsid w:val="00E25AE3"/>
    <w:rsid w:val="00E25D61"/>
    <w:rsid w:val="00E26067"/>
    <w:rsid w:val="00E2606D"/>
    <w:rsid w:val="00E2616E"/>
    <w:rsid w:val="00E26247"/>
    <w:rsid w:val="00E2667C"/>
    <w:rsid w:val="00E26EE3"/>
    <w:rsid w:val="00E271F2"/>
    <w:rsid w:val="00E27348"/>
    <w:rsid w:val="00E27501"/>
    <w:rsid w:val="00E27C5D"/>
    <w:rsid w:val="00E27E26"/>
    <w:rsid w:val="00E27EF8"/>
    <w:rsid w:val="00E27F7C"/>
    <w:rsid w:val="00E300C7"/>
    <w:rsid w:val="00E30345"/>
    <w:rsid w:val="00E30678"/>
    <w:rsid w:val="00E307D6"/>
    <w:rsid w:val="00E30C9B"/>
    <w:rsid w:val="00E30E47"/>
    <w:rsid w:val="00E30F78"/>
    <w:rsid w:val="00E31336"/>
    <w:rsid w:val="00E329FC"/>
    <w:rsid w:val="00E32BB8"/>
    <w:rsid w:val="00E3327D"/>
    <w:rsid w:val="00E332D2"/>
    <w:rsid w:val="00E33610"/>
    <w:rsid w:val="00E33850"/>
    <w:rsid w:val="00E339B0"/>
    <w:rsid w:val="00E33A24"/>
    <w:rsid w:val="00E33CE8"/>
    <w:rsid w:val="00E34113"/>
    <w:rsid w:val="00E34169"/>
    <w:rsid w:val="00E342A1"/>
    <w:rsid w:val="00E344E6"/>
    <w:rsid w:val="00E34782"/>
    <w:rsid w:val="00E3480E"/>
    <w:rsid w:val="00E34CC7"/>
    <w:rsid w:val="00E34CDA"/>
    <w:rsid w:val="00E34D60"/>
    <w:rsid w:val="00E3518F"/>
    <w:rsid w:val="00E35237"/>
    <w:rsid w:val="00E353C4"/>
    <w:rsid w:val="00E35E6A"/>
    <w:rsid w:val="00E36117"/>
    <w:rsid w:val="00E36475"/>
    <w:rsid w:val="00E364AE"/>
    <w:rsid w:val="00E369DB"/>
    <w:rsid w:val="00E36A97"/>
    <w:rsid w:val="00E37512"/>
    <w:rsid w:val="00E3756C"/>
    <w:rsid w:val="00E375BC"/>
    <w:rsid w:val="00E379D6"/>
    <w:rsid w:val="00E40477"/>
    <w:rsid w:val="00E40D4B"/>
    <w:rsid w:val="00E410A3"/>
    <w:rsid w:val="00E41189"/>
    <w:rsid w:val="00E4129E"/>
    <w:rsid w:val="00E414CA"/>
    <w:rsid w:val="00E419A3"/>
    <w:rsid w:val="00E41C29"/>
    <w:rsid w:val="00E429C0"/>
    <w:rsid w:val="00E42E54"/>
    <w:rsid w:val="00E43120"/>
    <w:rsid w:val="00E4342C"/>
    <w:rsid w:val="00E43979"/>
    <w:rsid w:val="00E43F5B"/>
    <w:rsid w:val="00E43F6E"/>
    <w:rsid w:val="00E445B7"/>
    <w:rsid w:val="00E45187"/>
    <w:rsid w:val="00E45222"/>
    <w:rsid w:val="00E4544D"/>
    <w:rsid w:val="00E45541"/>
    <w:rsid w:val="00E456E2"/>
    <w:rsid w:val="00E4592D"/>
    <w:rsid w:val="00E45AAC"/>
    <w:rsid w:val="00E45EC5"/>
    <w:rsid w:val="00E45F37"/>
    <w:rsid w:val="00E4612F"/>
    <w:rsid w:val="00E46251"/>
    <w:rsid w:val="00E4664E"/>
    <w:rsid w:val="00E46671"/>
    <w:rsid w:val="00E46959"/>
    <w:rsid w:val="00E46C7B"/>
    <w:rsid w:val="00E4774D"/>
    <w:rsid w:val="00E502F7"/>
    <w:rsid w:val="00E50800"/>
    <w:rsid w:val="00E50BFA"/>
    <w:rsid w:val="00E5115C"/>
    <w:rsid w:val="00E51397"/>
    <w:rsid w:val="00E5187F"/>
    <w:rsid w:val="00E5189A"/>
    <w:rsid w:val="00E519DD"/>
    <w:rsid w:val="00E51E77"/>
    <w:rsid w:val="00E52584"/>
    <w:rsid w:val="00E528DB"/>
    <w:rsid w:val="00E52B0F"/>
    <w:rsid w:val="00E53038"/>
    <w:rsid w:val="00E53095"/>
    <w:rsid w:val="00E538C0"/>
    <w:rsid w:val="00E53A53"/>
    <w:rsid w:val="00E53DE2"/>
    <w:rsid w:val="00E53E07"/>
    <w:rsid w:val="00E53E6C"/>
    <w:rsid w:val="00E543C2"/>
    <w:rsid w:val="00E545E6"/>
    <w:rsid w:val="00E549B0"/>
    <w:rsid w:val="00E54E61"/>
    <w:rsid w:val="00E555E3"/>
    <w:rsid w:val="00E55645"/>
    <w:rsid w:val="00E55DA8"/>
    <w:rsid w:val="00E5649D"/>
    <w:rsid w:val="00E564C0"/>
    <w:rsid w:val="00E56896"/>
    <w:rsid w:val="00E569DB"/>
    <w:rsid w:val="00E56FA6"/>
    <w:rsid w:val="00E57134"/>
    <w:rsid w:val="00E57441"/>
    <w:rsid w:val="00E577DE"/>
    <w:rsid w:val="00E5790B"/>
    <w:rsid w:val="00E60612"/>
    <w:rsid w:val="00E609BB"/>
    <w:rsid w:val="00E60D5C"/>
    <w:rsid w:val="00E617F2"/>
    <w:rsid w:val="00E6197D"/>
    <w:rsid w:val="00E61A01"/>
    <w:rsid w:val="00E61B3A"/>
    <w:rsid w:val="00E621DD"/>
    <w:rsid w:val="00E6289F"/>
    <w:rsid w:val="00E628A6"/>
    <w:rsid w:val="00E629B3"/>
    <w:rsid w:val="00E63C31"/>
    <w:rsid w:val="00E63D97"/>
    <w:rsid w:val="00E63E14"/>
    <w:rsid w:val="00E6415E"/>
    <w:rsid w:val="00E64166"/>
    <w:rsid w:val="00E64168"/>
    <w:rsid w:val="00E645D9"/>
    <w:rsid w:val="00E6476D"/>
    <w:rsid w:val="00E647AB"/>
    <w:rsid w:val="00E64C7B"/>
    <w:rsid w:val="00E654C9"/>
    <w:rsid w:val="00E657AA"/>
    <w:rsid w:val="00E65892"/>
    <w:rsid w:val="00E6589B"/>
    <w:rsid w:val="00E66B15"/>
    <w:rsid w:val="00E66C8B"/>
    <w:rsid w:val="00E672E7"/>
    <w:rsid w:val="00E67469"/>
    <w:rsid w:val="00E67671"/>
    <w:rsid w:val="00E679C1"/>
    <w:rsid w:val="00E67C5A"/>
    <w:rsid w:val="00E67C89"/>
    <w:rsid w:val="00E70148"/>
    <w:rsid w:val="00E70201"/>
    <w:rsid w:val="00E70392"/>
    <w:rsid w:val="00E703B8"/>
    <w:rsid w:val="00E706BE"/>
    <w:rsid w:val="00E7095E"/>
    <w:rsid w:val="00E70ECC"/>
    <w:rsid w:val="00E70F77"/>
    <w:rsid w:val="00E712B6"/>
    <w:rsid w:val="00E7174A"/>
    <w:rsid w:val="00E71DCD"/>
    <w:rsid w:val="00E72296"/>
    <w:rsid w:val="00E735E6"/>
    <w:rsid w:val="00E737A2"/>
    <w:rsid w:val="00E73982"/>
    <w:rsid w:val="00E74BE5"/>
    <w:rsid w:val="00E751F9"/>
    <w:rsid w:val="00E75574"/>
    <w:rsid w:val="00E756D7"/>
    <w:rsid w:val="00E756E3"/>
    <w:rsid w:val="00E757FC"/>
    <w:rsid w:val="00E75C2B"/>
    <w:rsid w:val="00E76082"/>
    <w:rsid w:val="00E769A3"/>
    <w:rsid w:val="00E7705F"/>
    <w:rsid w:val="00E772C7"/>
    <w:rsid w:val="00E776C8"/>
    <w:rsid w:val="00E77742"/>
    <w:rsid w:val="00E779E0"/>
    <w:rsid w:val="00E77A6B"/>
    <w:rsid w:val="00E77D8B"/>
    <w:rsid w:val="00E77F7B"/>
    <w:rsid w:val="00E80333"/>
    <w:rsid w:val="00E80D97"/>
    <w:rsid w:val="00E80EB7"/>
    <w:rsid w:val="00E819E3"/>
    <w:rsid w:val="00E81A7C"/>
    <w:rsid w:val="00E81CBD"/>
    <w:rsid w:val="00E82AFC"/>
    <w:rsid w:val="00E82BDE"/>
    <w:rsid w:val="00E82E94"/>
    <w:rsid w:val="00E8323B"/>
    <w:rsid w:val="00E83773"/>
    <w:rsid w:val="00E8394B"/>
    <w:rsid w:val="00E83E7C"/>
    <w:rsid w:val="00E8468A"/>
    <w:rsid w:val="00E8476B"/>
    <w:rsid w:val="00E84BB6"/>
    <w:rsid w:val="00E852F9"/>
    <w:rsid w:val="00E85521"/>
    <w:rsid w:val="00E85B6D"/>
    <w:rsid w:val="00E85B7C"/>
    <w:rsid w:val="00E85BCA"/>
    <w:rsid w:val="00E862A1"/>
    <w:rsid w:val="00E8741B"/>
    <w:rsid w:val="00E87DA3"/>
    <w:rsid w:val="00E90203"/>
    <w:rsid w:val="00E905A4"/>
    <w:rsid w:val="00E9062E"/>
    <w:rsid w:val="00E907B0"/>
    <w:rsid w:val="00E908DA"/>
    <w:rsid w:val="00E909EB"/>
    <w:rsid w:val="00E91966"/>
    <w:rsid w:val="00E91CC9"/>
    <w:rsid w:val="00E9200B"/>
    <w:rsid w:val="00E924ED"/>
    <w:rsid w:val="00E92B4B"/>
    <w:rsid w:val="00E92E90"/>
    <w:rsid w:val="00E930A8"/>
    <w:rsid w:val="00E9335B"/>
    <w:rsid w:val="00E93686"/>
    <w:rsid w:val="00E93DB0"/>
    <w:rsid w:val="00E94688"/>
    <w:rsid w:val="00E9469A"/>
    <w:rsid w:val="00E94921"/>
    <w:rsid w:val="00E949CD"/>
    <w:rsid w:val="00E94AEC"/>
    <w:rsid w:val="00E95139"/>
    <w:rsid w:val="00E9559B"/>
    <w:rsid w:val="00E95E2F"/>
    <w:rsid w:val="00E96624"/>
    <w:rsid w:val="00E96774"/>
    <w:rsid w:val="00E9687E"/>
    <w:rsid w:val="00E96A5F"/>
    <w:rsid w:val="00E96C2D"/>
    <w:rsid w:val="00E96CCC"/>
    <w:rsid w:val="00E96EE9"/>
    <w:rsid w:val="00E96F9D"/>
    <w:rsid w:val="00E97107"/>
    <w:rsid w:val="00E97C98"/>
    <w:rsid w:val="00E97D93"/>
    <w:rsid w:val="00EA01BF"/>
    <w:rsid w:val="00EA05F1"/>
    <w:rsid w:val="00EA06E3"/>
    <w:rsid w:val="00EA0F46"/>
    <w:rsid w:val="00EA1294"/>
    <w:rsid w:val="00EA1323"/>
    <w:rsid w:val="00EA13F2"/>
    <w:rsid w:val="00EA1535"/>
    <w:rsid w:val="00EA18A5"/>
    <w:rsid w:val="00EA1CFB"/>
    <w:rsid w:val="00EA25D9"/>
    <w:rsid w:val="00EA341B"/>
    <w:rsid w:val="00EA3692"/>
    <w:rsid w:val="00EA3AD9"/>
    <w:rsid w:val="00EA3BDB"/>
    <w:rsid w:val="00EA3FC2"/>
    <w:rsid w:val="00EA4074"/>
    <w:rsid w:val="00EA41DF"/>
    <w:rsid w:val="00EA45BF"/>
    <w:rsid w:val="00EA4679"/>
    <w:rsid w:val="00EA4C48"/>
    <w:rsid w:val="00EA4CAB"/>
    <w:rsid w:val="00EA4CF3"/>
    <w:rsid w:val="00EA512B"/>
    <w:rsid w:val="00EA527D"/>
    <w:rsid w:val="00EA53F5"/>
    <w:rsid w:val="00EA5886"/>
    <w:rsid w:val="00EA5D86"/>
    <w:rsid w:val="00EA5FA8"/>
    <w:rsid w:val="00EA6120"/>
    <w:rsid w:val="00EA624C"/>
    <w:rsid w:val="00EA6578"/>
    <w:rsid w:val="00EA657F"/>
    <w:rsid w:val="00EA6772"/>
    <w:rsid w:val="00EA6A66"/>
    <w:rsid w:val="00EA6B12"/>
    <w:rsid w:val="00EA6C27"/>
    <w:rsid w:val="00EA6FFE"/>
    <w:rsid w:val="00EA729E"/>
    <w:rsid w:val="00EA72BA"/>
    <w:rsid w:val="00EA72E9"/>
    <w:rsid w:val="00EA73A1"/>
    <w:rsid w:val="00EA7FA7"/>
    <w:rsid w:val="00EB04A5"/>
    <w:rsid w:val="00EB0521"/>
    <w:rsid w:val="00EB0986"/>
    <w:rsid w:val="00EB0D2A"/>
    <w:rsid w:val="00EB10A6"/>
    <w:rsid w:val="00EB119A"/>
    <w:rsid w:val="00EB15A7"/>
    <w:rsid w:val="00EB1A30"/>
    <w:rsid w:val="00EB1BEF"/>
    <w:rsid w:val="00EB1C45"/>
    <w:rsid w:val="00EB1F24"/>
    <w:rsid w:val="00EB1F8C"/>
    <w:rsid w:val="00EB233D"/>
    <w:rsid w:val="00EB235D"/>
    <w:rsid w:val="00EB250C"/>
    <w:rsid w:val="00EB2558"/>
    <w:rsid w:val="00EB2587"/>
    <w:rsid w:val="00EB2F03"/>
    <w:rsid w:val="00EB3107"/>
    <w:rsid w:val="00EB33A8"/>
    <w:rsid w:val="00EB3856"/>
    <w:rsid w:val="00EB3A1D"/>
    <w:rsid w:val="00EB3BF6"/>
    <w:rsid w:val="00EB4048"/>
    <w:rsid w:val="00EB4847"/>
    <w:rsid w:val="00EB4B66"/>
    <w:rsid w:val="00EB4C40"/>
    <w:rsid w:val="00EB4C9B"/>
    <w:rsid w:val="00EB4CA3"/>
    <w:rsid w:val="00EB5173"/>
    <w:rsid w:val="00EB58C5"/>
    <w:rsid w:val="00EB5A05"/>
    <w:rsid w:val="00EB5EE9"/>
    <w:rsid w:val="00EB638F"/>
    <w:rsid w:val="00EB673E"/>
    <w:rsid w:val="00EB6A4F"/>
    <w:rsid w:val="00EB6D13"/>
    <w:rsid w:val="00EB77B3"/>
    <w:rsid w:val="00EB7CBB"/>
    <w:rsid w:val="00EB7FC9"/>
    <w:rsid w:val="00EC0265"/>
    <w:rsid w:val="00EC091C"/>
    <w:rsid w:val="00EC1797"/>
    <w:rsid w:val="00EC1875"/>
    <w:rsid w:val="00EC1B0F"/>
    <w:rsid w:val="00EC1D70"/>
    <w:rsid w:val="00EC1DD1"/>
    <w:rsid w:val="00EC1FC3"/>
    <w:rsid w:val="00EC2031"/>
    <w:rsid w:val="00EC279D"/>
    <w:rsid w:val="00EC2A6A"/>
    <w:rsid w:val="00EC2D42"/>
    <w:rsid w:val="00EC2D4C"/>
    <w:rsid w:val="00EC30B7"/>
    <w:rsid w:val="00EC376F"/>
    <w:rsid w:val="00EC3D04"/>
    <w:rsid w:val="00EC3DE6"/>
    <w:rsid w:val="00EC43CC"/>
    <w:rsid w:val="00EC492C"/>
    <w:rsid w:val="00EC4C4B"/>
    <w:rsid w:val="00EC5617"/>
    <w:rsid w:val="00EC5698"/>
    <w:rsid w:val="00EC5903"/>
    <w:rsid w:val="00EC5ABC"/>
    <w:rsid w:val="00EC5AF8"/>
    <w:rsid w:val="00EC5E4E"/>
    <w:rsid w:val="00EC642B"/>
    <w:rsid w:val="00EC6ACB"/>
    <w:rsid w:val="00EC6C39"/>
    <w:rsid w:val="00EC6F0D"/>
    <w:rsid w:val="00EC792E"/>
    <w:rsid w:val="00EC7A1A"/>
    <w:rsid w:val="00EC7FEE"/>
    <w:rsid w:val="00ED03BD"/>
    <w:rsid w:val="00ED04AE"/>
    <w:rsid w:val="00ED070B"/>
    <w:rsid w:val="00ED0A78"/>
    <w:rsid w:val="00ED0B19"/>
    <w:rsid w:val="00ED0B57"/>
    <w:rsid w:val="00ED0C9F"/>
    <w:rsid w:val="00ED0DB2"/>
    <w:rsid w:val="00ED0DC2"/>
    <w:rsid w:val="00ED16C5"/>
    <w:rsid w:val="00ED1907"/>
    <w:rsid w:val="00ED1972"/>
    <w:rsid w:val="00ED21C6"/>
    <w:rsid w:val="00ED2A9E"/>
    <w:rsid w:val="00ED3133"/>
    <w:rsid w:val="00ED3920"/>
    <w:rsid w:val="00ED3DDF"/>
    <w:rsid w:val="00ED3E8E"/>
    <w:rsid w:val="00ED493F"/>
    <w:rsid w:val="00ED49EE"/>
    <w:rsid w:val="00ED4A81"/>
    <w:rsid w:val="00ED5443"/>
    <w:rsid w:val="00ED56BA"/>
    <w:rsid w:val="00ED5835"/>
    <w:rsid w:val="00ED5A87"/>
    <w:rsid w:val="00ED6277"/>
    <w:rsid w:val="00ED6727"/>
    <w:rsid w:val="00ED6E53"/>
    <w:rsid w:val="00ED6FEF"/>
    <w:rsid w:val="00ED74F8"/>
    <w:rsid w:val="00ED7BA5"/>
    <w:rsid w:val="00EE05C7"/>
    <w:rsid w:val="00EE05F6"/>
    <w:rsid w:val="00EE06D2"/>
    <w:rsid w:val="00EE0945"/>
    <w:rsid w:val="00EE0C74"/>
    <w:rsid w:val="00EE0D5C"/>
    <w:rsid w:val="00EE0F34"/>
    <w:rsid w:val="00EE0FBB"/>
    <w:rsid w:val="00EE113E"/>
    <w:rsid w:val="00EE12C1"/>
    <w:rsid w:val="00EE1687"/>
    <w:rsid w:val="00EE1889"/>
    <w:rsid w:val="00EE1B3B"/>
    <w:rsid w:val="00EE29CA"/>
    <w:rsid w:val="00EE2AA1"/>
    <w:rsid w:val="00EE2D1E"/>
    <w:rsid w:val="00EE2F86"/>
    <w:rsid w:val="00EE31DC"/>
    <w:rsid w:val="00EE342A"/>
    <w:rsid w:val="00EE3664"/>
    <w:rsid w:val="00EE3865"/>
    <w:rsid w:val="00EE39EA"/>
    <w:rsid w:val="00EE3D05"/>
    <w:rsid w:val="00EE3D9F"/>
    <w:rsid w:val="00EE40A5"/>
    <w:rsid w:val="00EE40DD"/>
    <w:rsid w:val="00EE4350"/>
    <w:rsid w:val="00EE4611"/>
    <w:rsid w:val="00EE4AA9"/>
    <w:rsid w:val="00EE500B"/>
    <w:rsid w:val="00EE537D"/>
    <w:rsid w:val="00EE53EB"/>
    <w:rsid w:val="00EE580C"/>
    <w:rsid w:val="00EE621E"/>
    <w:rsid w:val="00EE63DA"/>
    <w:rsid w:val="00EE6422"/>
    <w:rsid w:val="00EE661F"/>
    <w:rsid w:val="00EE6CC4"/>
    <w:rsid w:val="00EE70D9"/>
    <w:rsid w:val="00EE7A69"/>
    <w:rsid w:val="00EE7EC6"/>
    <w:rsid w:val="00EF0040"/>
    <w:rsid w:val="00EF0553"/>
    <w:rsid w:val="00EF06C7"/>
    <w:rsid w:val="00EF073F"/>
    <w:rsid w:val="00EF0991"/>
    <w:rsid w:val="00EF0E2B"/>
    <w:rsid w:val="00EF0FD6"/>
    <w:rsid w:val="00EF1035"/>
    <w:rsid w:val="00EF1240"/>
    <w:rsid w:val="00EF1342"/>
    <w:rsid w:val="00EF149B"/>
    <w:rsid w:val="00EF1B05"/>
    <w:rsid w:val="00EF1D81"/>
    <w:rsid w:val="00EF1EDB"/>
    <w:rsid w:val="00EF2184"/>
    <w:rsid w:val="00EF2650"/>
    <w:rsid w:val="00EF2916"/>
    <w:rsid w:val="00EF31C2"/>
    <w:rsid w:val="00EF3499"/>
    <w:rsid w:val="00EF35A8"/>
    <w:rsid w:val="00EF4904"/>
    <w:rsid w:val="00EF4B85"/>
    <w:rsid w:val="00EF55C8"/>
    <w:rsid w:val="00EF56F0"/>
    <w:rsid w:val="00EF582E"/>
    <w:rsid w:val="00EF5D19"/>
    <w:rsid w:val="00EF5DB0"/>
    <w:rsid w:val="00EF5F71"/>
    <w:rsid w:val="00EF5F9F"/>
    <w:rsid w:val="00EF62C6"/>
    <w:rsid w:val="00EF6862"/>
    <w:rsid w:val="00EF6DD9"/>
    <w:rsid w:val="00EF6EA1"/>
    <w:rsid w:val="00EF70A5"/>
    <w:rsid w:val="00EF7134"/>
    <w:rsid w:val="00EF73ED"/>
    <w:rsid w:val="00EF74A7"/>
    <w:rsid w:val="00EF74E9"/>
    <w:rsid w:val="00EF7517"/>
    <w:rsid w:val="00EF7690"/>
    <w:rsid w:val="00EF7B95"/>
    <w:rsid w:val="00F000BA"/>
    <w:rsid w:val="00F003C9"/>
    <w:rsid w:val="00F005A4"/>
    <w:rsid w:val="00F00A8C"/>
    <w:rsid w:val="00F00F0B"/>
    <w:rsid w:val="00F0129D"/>
    <w:rsid w:val="00F017B1"/>
    <w:rsid w:val="00F01D88"/>
    <w:rsid w:val="00F0212F"/>
    <w:rsid w:val="00F023B3"/>
    <w:rsid w:val="00F02840"/>
    <w:rsid w:val="00F03105"/>
    <w:rsid w:val="00F032E1"/>
    <w:rsid w:val="00F0389B"/>
    <w:rsid w:val="00F03AC5"/>
    <w:rsid w:val="00F03ACC"/>
    <w:rsid w:val="00F03D06"/>
    <w:rsid w:val="00F03D89"/>
    <w:rsid w:val="00F04078"/>
    <w:rsid w:val="00F04768"/>
    <w:rsid w:val="00F052B3"/>
    <w:rsid w:val="00F0572C"/>
    <w:rsid w:val="00F05DF7"/>
    <w:rsid w:val="00F05F72"/>
    <w:rsid w:val="00F062E4"/>
    <w:rsid w:val="00F06374"/>
    <w:rsid w:val="00F06A6E"/>
    <w:rsid w:val="00F06C5A"/>
    <w:rsid w:val="00F06C92"/>
    <w:rsid w:val="00F06CEC"/>
    <w:rsid w:val="00F06D35"/>
    <w:rsid w:val="00F0703D"/>
    <w:rsid w:val="00F0714B"/>
    <w:rsid w:val="00F07372"/>
    <w:rsid w:val="00F07401"/>
    <w:rsid w:val="00F0774D"/>
    <w:rsid w:val="00F07A12"/>
    <w:rsid w:val="00F07E11"/>
    <w:rsid w:val="00F106AD"/>
    <w:rsid w:val="00F10755"/>
    <w:rsid w:val="00F11E62"/>
    <w:rsid w:val="00F11F71"/>
    <w:rsid w:val="00F12A72"/>
    <w:rsid w:val="00F12BB4"/>
    <w:rsid w:val="00F13077"/>
    <w:rsid w:val="00F13526"/>
    <w:rsid w:val="00F137F7"/>
    <w:rsid w:val="00F139A3"/>
    <w:rsid w:val="00F13A51"/>
    <w:rsid w:val="00F1409B"/>
    <w:rsid w:val="00F1448D"/>
    <w:rsid w:val="00F14584"/>
    <w:rsid w:val="00F14623"/>
    <w:rsid w:val="00F14835"/>
    <w:rsid w:val="00F14A4B"/>
    <w:rsid w:val="00F14B46"/>
    <w:rsid w:val="00F14B57"/>
    <w:rsid w:val="00F14BE0"/>
    <w:rsid w:val="00F15383"/>
    <w:rsid w:val="00F15D84"/>
    <w:rsid w:val="00F15E64"/>
    <w:rsid w:val="00F16C6D"/>
    <w:rsid w:val="00F16EFB"/>
    <w:rsid w:val="00F16F7E"/>
    <w:rsid w:val="00F1786F"/>
    <w:rsid w:val="00F17B4A"/>
    <w:rsid w:val="00F17BAC"/>
    <w:rsid w:val="00F17DCF"/>
    <w:rsid w:val="00F20149"/>
    <w:rsid w:val="00F203B1"/>
    <w:rsid w:val="00F20AF4"/>
    <w:rsid w:val="00F20B70"/>
    <w:rsid w:val="00F20BC7"/>
    <w:rsid w:val="00F21043"/>
    <w:rsid w:val="00F2108E"/>
    <w:rsid w:val="00F2143D"/>
    <w:rsid w:val="00F215B9"/>
    <w:rsid w:val="00F217EC"/>
    <w:rsid w:val="00F21B9C"/>
    <w:rsid w:val="00F21CF0"/>
    <w:rsid w:val="00F21F84"/>
    <w:rsid w:val="00F2214E"/>
    <w:rsid w:val="00F22387"/>
    <w:rsid w:val="00F2282B"/>
    <w:rsid w:val="00F22B79"/>
    <w:rsid w:val="00F22C77"/>
    <w:rsid w:val="00F22F4F"/>
    <w:rsid w:val="00F231E7"/>
    <w:rsid w:val="00F23E6F"/>
    <w:rsid w:val="00F24345"/>
    <w:rsid w:val="00F24CA2"/>
    <w:rsid w:val="00F24F75"/>
    <w:rsid w:val="00F25070"/>
    <w:rsid w:val="00F25114"/>
    <w:rsid w:val="00F25244"/>
    <w:rsid w:val="00F256BA"/>
    <w:rsid w:val="00F25785"/>
    <w:rsid w:val="00F25AB0"/>
    <w:rsid w:val="00F25BBD"/>
    <w:rsid w:val="00F266B4"/>
    <w:rsid w:val="00F26B75"/>
    <w:rsid w:val="00F26BB4"/>
    <w:rsid w:val="00F26D12"/>
    <w:rsid w:val="00F272C8"/>
    <w:rsid w:val="00F2731F"/>
    <w:rsid w:val="00F2763A"/>
    <w:rsid w:val="00F27678"/>
    <w:rsid w:val="00F27697"/>
    <w:rsid w:val="00F27922"/>
    <w:rsid w:val="00F27B50"/>
    <w:rsid w:val="00F30250"/>
    <w:rsid w:val="00F3047A"/>
    <w:rsid w:val="00F30F77"/>
    <w:rsid w:val="00F3112C"/>
    <w:rsid w:val="00F31195"/>
    <w:rsid w:val="00F31555"/>
    <w:rsid w:val="00F316B5"/>
    <w:rsid w:val="00F31B63"/>
    <w:rsid w:val="00F31E38"/>
    <w:rsid w:val="00F31F13"/>
    <w:rsid w:val="00F321C8"/>
    <w:rsid w:val="00F32690"/>
    <w:rsid w:val="00F32A67"/>
    <w:rsid w:val="00F32EDF"/>
    <w:rsid w:val="00F3325B"/>
    <w:rsid w:val="00F334C9"/>
    <w:rsid w:val="00F335D4"/>
    <w:rsid w:val="00F337EA"/>
    <w:rsid w:val="00F33BAE"/>
    <w:rsid w:val="00F33C79"/>
    <w:rsid w:val="00F33CB9"/>
    <w:rsid w:val="00F33ED8"/>
    <w:rsid w:val="00F3418D"/>
    <w:rsid w:val="00F34B69"/>
    <w:rsid w:val="00F35174"/>
    <w:rsid w:val="00F351E2"/>
    <w:rsid w:val="00F3526B"/>
    <w:rsid w:val="00F35464"/>
    <w:rsid w:val="00F35C68"/>
    <w:rsid w:val="00F35C70"/>
    <w:rsid w:val="00F35E2C"/>
    <w:rsid w:val="00F35E43"/>
    <w:rsid w:val="00F35F82"/>
    <w:rsid w:val="00F35FB0"/>
    <w:rsid w:val="00F3611D"/>
    <w:rsid w:val="00F364A3"/>
    <w:rsid w:val="00F36536"/>
    <w:rsid w:val="00F36616"/>
    <w:rsid w:val="00F36D8E"/>
    <w:rsid w:val="00F36F9A"/>
    <w:rsid w:val="00F37039"/>
    <w:rsid w:val="00F37121"/>
    <w:rsid w:val="00F37600"/>
    <w:rsid w:val="00F4020F"/>
    <w:rsid w:val="00F40BA3"/>
    <w:rsid w:val="00F40CBE"/>
    <w:rsid w:val="00F41895"/>
    <w:rsid w:val="00F41C3A"/>
    <w:rsid w:val="00F41D76"/>
    <w:rsid w:val="00F41FA5"/>
    <w:rsid w:val="00F42034"/>
    <w:rsid w:val="00F42499"/>
    <w:rsid w:val="00F4267F"/>
    <w:rsid w:val="00F4288B"/>
    <w:rsid w:val="00F4356C"/>
    <w:rsid w:val="00F43711"/>
    <w:rsid w:val="00F43975"/>
    <w:rsid w:val="00F43E71"/>
    <w:rsid w:val="00F44258"/>
    <w:rsid w:val="00F44325"/>
    <w:rsid w:val="00F44622"/>
    <w:rsid w:val="00F44D1F"/>
    <w:rsid w:val="00F44F43"/>
    <w:rsid w:val="00F45016"/>
    <w:rsid w:val="00F45580"/>
    <w:rsid w:val="00F45966"/>
    <w:rsid w:val="00F45CAF"/>
    <w:rsid w:val="00F46129"/>
    <w:rsid w:val="00F4633F"/>
    <w:rsid w:val="00F464BA"/>
    <w:rsid w:val="00F46549"/>
    <w:rsid w:val="00F4664E"/>
    <w:rsid w:val="00F4669A"/>
    <w:rsid w:val="00F46AD8"/>
    <w:rsid w:val="00F470F1"/>
    <w:rsid w:val="00F4798A"/>
    <w:rsid w:val="00F47A28"/>
    <w:rsid w:val="00F47A6F"/>
    <w:rsid w:val="00F47FAA"/>
    <w:rsid w:val="00F5009A"/>
    <w:rsid w:val="00F502AF"/>
    <w:rsid w:val="00F502C4"/>
    <w:rsid w:val="00F50648"/>
    <w:rsid w:val="00F50B19"/>
    <w:rsid w:val="00F50BCF"/>
    <w:rsid w:val="00F50F30"/>
    <w:rsid w:val="00F5172B"/>
    <w:rsid w:val="00F51F36"/>
    <w:rsid w:val="00F52029"/>
    <w:rsid w:val="00F52179"/>
    <w:rsid w:val="00F52345"/>
    <w:rsid w:val="00F526DF"/>
    <w:rsid w:val="00F5284F"/>
    <w:rsid w:val="00F52E08"/>
    <w:rsid w:val="00F52FAC"/>
    <w:rsid w:val="00F53230"/>
    <w:rsid w:val="00F5346C"/>
    <w:rsid w:val="00F53971"/>
    <w:rsid w:val="00F53C8F"/>
    <w:rsid w:val="00F53D96"/>
    <w:rsid w:val="00F543A3"/>
    <w:rsid w:val="00F54754"/>
    <w:rsid w:val="00F5494F"/>
    <w:rsid w:val="00F54A3E"/>
    <w:rsid w:val="00F54EEC"/>
    <w:rsid w:val="00F54F6B"/>
    <w:rsid w:val="00F550BE"/>
    <w:rsid w:val="00F55326"/>
    <w:rsid w:val="00F5568B"/>
    <w:rsid w:val="00F55944"/>
    <w:rsid w:val="00F5598F"/>
    <w:rsid w:val="00F55A47"/>
    <w:rsid w:val="00F55A7E"/>
    <w:rsid w:val="00F563F3"/>
    <w:rsid w:val="00F56901"/>
    <w:rsid w:val="00F56C0E"/>
    <w:rsid w:val="00F56C7F"/>
    <w:rsid w:val="00F56CA3"/>
    <w:rsid w:val="00F570DA"/>
    <w:rsid w:val="00F571E4"/>
    <w:rsid w:val="00F578EF"/>
    <w:rsid w:val="00F57B6C"/>
    <w:rsid w:val="00F57C80"/>
    <w:rsid w:val="00F57FDC"/>
    <w:rsid w:val="00F604F4"/>
    <w:rsid w:val="00F606AD"/>
    <w:rsid w:val="00F60D42"/>
    <w:rsid w:val="00F616AD"/>
    <w:rsid w:val="00F61F33"/>
    <w:rsid w:val="00F620A8"/>
    <w:rsid w:val="00F62533"/>
    <w:rsid w:val="00F62938"/>
    <w:rsid w:val="00F62D84"/>
    <w:rsid w:val="00F630AE"/>
    <w:rsid w:val="00F63111"/>
    <w:rsid w:val="00F633B5"/>
    <w:rsid w:val="00F633B9"/>
    <w:rsid w:val="00F63932"/>
    <w:rsid w:val="00F63A99"/>
    <w:rsid w:val="00F63B2C"/>
    <w:rsid w:val="00F641E4"/>
    <w:rsid w:val="00F644E9"/>
    <w:rsid w:val="00F6460A"/>
    <w:rsid w:val="00F6470F"/>
    <w:rsid w:val="00F64DEE"/>
    <w:rsid w:val="00F65051"/>
    <w:rsid w:val="00F653D9"/>
    <w:rsid w:val="00F65C10"/>
    <w:rsid w:val="00F65EA8"/>
    <w:rsid w:val="00F660AE"/>
    <w:rsid w:val="00F664A0"/>
    <w:rsid w:val="00F665B5"/>
    <w:rsid w:val="00F666D1"/>
    <w:rsid w:val="00F667F1"/>
    <w:rsid w:val="00F66AEE"/>
    <w:rsid w:val="00F66D8C"/>
    <w:rsid w:val="00F66FB2"/>
    <w:rsid w:val="00F66FF2"/>
    <w:rsid w:val="00F67221"/>
    <w:rsid w:val="00F6722C"/>
    <w:rsid w:val="00F67529"/>
    <w:rsid w:val="00F67801"/>
    <w:rsid w:val="00F67D8D"/>
    <w:rsid w:val="00F70784"/>
    <w:rsid w:val="00F707D8"/>
    <w:rsid w:val="00F70B40"/>
    <w:rsid w:val="00F70C03"/>
    <w:rsid w:val="00F712C9"/>
    <w:rsid w:val="00F7138B"/>
    <w:rsid w:val="00F71465"/>
    <w:rsid w:val="00F715E5"/>
    <w:rsid w:val="00F71AD2"/>
    <w:rsid w:val="00F71DC8"/>
    <w:rsid w:val="00F7209C"/>
    <w:rsid w:val="00F7283C"/>
    <w:rsid w:val="00F72B0E"/>
    <w:rsid w:val="00F72BC4"/>
    <w:rsid w:val="00F7316C"/>
    <w:rsid w:val="00F733FB"/>
    <w:rsid w:val="00F73B89"/>
    <w:rsid w:val="00F73C21"/>
    <w:rsid w:val="00F740BC"/>
    <w:rsid w:val="00F742F1"/>
    <w:rsid w:val="00F743C9"/>
    <w:rsid w:val="00F74B80"/>
    <w:rsid w:val="00F75E4B"/>
    <w:rsid w:val="00F76146"/>
    <w:rsid w:val="00F76159"/>
    <w:rsid w:val="00F7689E"/>
    <w:rsid w:val="00F76B67"/>
    <w:rsid w:val="00F76C44"/>
    <w:rsid w:val="00F76FDB"/>
    <w:rsid w:val="00F77534"/>
    <w:rsid w:val="00F77582"/>
    <w:rsid w:val="00F77868"/>
    <w:rsid w:val="00F77957"/>
    <w:rsid w:val="00F77AC0"/>
    <w:rsid w:val="00F802D1"/>
    <w:rsid w:val="00F80692"/>
    <w:rsid w:val="00F8078A"/>
    <w:rsid w:val="00F80812"/>
    <w:rsid w:val="00F80AB2"/>
    <w:rsid w:val="00F80D1C"/>
    <w:rsid w:val="00F811BB"/>
    <w:rsid w:val="00F8175A"/>
    <w:rsid w:val="00F81808"/>
    <w:rsid w:val="00F81CBE"/>
    <w:rsid w:val="00F81E06"/>
    <w:rsid w:val="00F81F00"/>
    <w:rsid w:val="00F821D4"/>
    <w:rsid w:val="00F82388"/>
    <w:rsid w:val="00F8248E"/>
    <w:rsid w:val="00F82579"/>
    <w:rsid w:val="00F82BE6"/>
    <w:rsid w:val="00F834A6"/>
    <w:rsid w:val="00F839B5"/>
    <w:rsid w:val="00F83B19"/>
    <w:rsid w:val="00F83EDB"/>
    <w:rsid w:val="00F841B9"/>
    <w:rsid w:val="00F84245"/>
    <w:rsid w:val="00F84605"/>
    <w:rsid w:val="00F84D87"/>
    <w:rsid w:val="00F84DAF"/>
    <w:rsid w:val="00F861A6"/>
    <w:rsid w:val="00F8641E"/>
    <w:rsid w:val="00F866E4"/>
    <w:rsid w:val="00F8670E"/>
    <w:rsid w:val="00F867E4"/>
    <w:rsid w:val="00F86ABC"/>
    <w:rsid w:val="00F86D6D"/>
    <w:rsid w:val="00F87404"/>
    <w:rsid w:val="00F87497"/>
    <w:rsid w:val="00F876BD"/>
    <w:rsid w:val="00F879A2"/>
    <w:rsid w:val="00F87ACB"/>
    <w:rsid w:val="00F87ADC"/>
    <w:rsid w:val="00F87CF7"/>
    <w:rsid w:val="00F90497"/>
    <w:rsid w:val="00F90DD2"/>
    <w:rsid w:val="00F90EB4"/>
    <w:rsid w:val="00F91389"/>
    <w:rsid w:val="00F9139E"/>
    <w:rsid w:val="00F914DC"/>
    <w:rsid w:val="00F91668"/>
    <w:rsid w:val="00F91F49"/>
    <w:rsid w:val="00F92074"/>
    <w:rsid w:val="00F9288A"/>
    <w:rsid w:val="00F928B9"/>
    <w:rsid w:val="00F9351B"/>
    <w:rsid w:val="00F938E9"/>
    <w:rsid w:val="00F93AD2"/>
    <w:rsid w:val="00F93B05"/>
    <w:rsid w:val="00F93E3A"/>
    <w:rsid w:val="00F9453C"/>
    <w:rsid w:val="00F94B62"/>
    <w:rsid w:val="00F9517F"/>
    <w:rsid w:val="00F95702"/>
    <w:rsid w:val="00F9576E"/>
    <w:rsid w:val="00F95BE1"/>
    <w:rsid w:val="00F95CB3"/>
    <w:rsid w:val="00F9603D"/>
    <w:rsid w:val="00F96646"/>
    <w:rsid w:val="00F969D1"/>
    <w:rsid w:val="00F96A2F"/>
    <w:rsid w:val="00F96B58"/>
    <w:rsid w:val="00F96B7D"/>
    <w:rsid w:val="00F96BD6"/>
    <w:rsid w:val="00F96D06"/>
    <w:rsid w:val="00F9711A"/>
    <w:rsid w:val="00F976CC"/>
    <w:rsid w:val="00F97ABD"/>
    <w:rsid w:val="00F97BAA"/>
    <w:rsid w:val="00F97BBC"/>
    <w:rsid w:val="00F97E1E"/>
    <w:rsid w:val="00FA012C"/>
    <w:rsid w:val="00FA0491"/>
    <w:rsid w:val="00FA049C"/>
    <w:rsid w:val="00FA0819"/>
    <w:rsid w:val="00FA0841"/>
    <w:rsid w:val="00FA099F"/>
    <w:rsid w:val="00FA09D8"/>
    <w:rsid w:val="00FA0D76"/>
    <w:rsid w:val="00FA0F6B"/>
    <w:rsid w:val="00FA0F9C"/>
    <w:rsid w:val="00FA18FA"/>
    <w:rsid w:val="00FA23BE"/>
    <w:rsid w:val="00FA2518"/>
    <w:rsid w:val="00FA2A05"/>
    <w:rsid w:val="00FA2ECD"/>
    <w:rsid w:val="00FA306A"/>
    <w:rsid w:val="00FA323A"/>
    <w:rsid w:val="00FA3317"/>
    <w:rsid w:val="00FA338A"/>
    <w:rsid w:val="00FA39AC"/>
    <w:rsid w:val="00FA3CEE"/>
    <w:rsid w:val="00FA3EAE"/>
    <w:rsid w:val="00FA419C"/>
    <w:rsid w:val="00FA4473"/>
    <w:rsid w:val="00FA44CD"/>
    <w:rsid w:val="00FA4B9D"/>
    <w:rsid w:val="00FA53E4"/>
    <w:rsid w:val="00FA567A"/>
    <w:rsid w:val="00FA58E2"/>
    <w:rsid w:val="00FA5EB3"/>
    <w:rsid w:val="00FA6167"/>
    <w:rsid w:val="00FA6576"/>
    <w:rsid w:val="00FA682A"/>
    <w:rsid w:val="00FA6B11"/>
    <w:rsid w:val="00FA6E0D"/>
    <w:rsid w:val="00FA7103"/>
    <w:rsid w:val="00FA77D9"/>
    <w:rsid w:val="00FA7855"/>
    <w:rsid w:val="00FA798A"/>
    <w:rsid w:val="00FA7BC3"/>
    <w:rsid w:val="00FB0090"/>
    <w:rsid w:val="00FB02EE"/>
    <w:rsid w:val="00FB176A"/>
    <w:rsid w:val="00FB1A07"/>
    <w:rsid w:val="00FB2212"/>
    <w:rsid w:val="00FB222B"/>
    <w:rsid w:val="00FB2930"/>
    <w:rsid w:val="00FB2B09"/>
    <w:rsid w:val="00FB315B"/>
    <w:rsid w:val="00FB33BD"/>
    <w:rsid w:val="00FB34EE"/>
    <w:rsid w:val="00FB3B8F"/>
    <w:rsid w:val="00FB3D60"/>
    <w:rsid w:val="00FB405B"/>
    <w:rsid w:val="00FB426E"/>
    <w:rsid w:val="00FB44FF"/>
    <w:rsid w:val="00FB49FC"/>
    <w:rsid w:val="00FB4C5F"/>
    <w:rsid w:val="00FB5180"/>
    <w:rsid w:val="00FB542A"/>
    <w:rsid w:val="00FB5D8C"/>
    <w:rsid w:val="00FB5D9C"/>
    <w:rsid w:val="00FB602F"/>
    <w:rsid w:val="00FB6386"/>
    <w:rsid w:val="00FB6780"/>
    <w:rsid w:val="00FB6D1A"/>
    <w:rsid w:val="00FB6F54"/>
    <w:rsid w:val="00FB704D"/>
    <w:rsid w:val="00FB7086"/>
    <w:rsid w:val="00FB714C"/>
    <w:rsid w:val="00FB7153"/>
    <w:rsid w:val="00FB7806"/>
    <w:rsid w:val="00FB7898"/>
    <w:rsid w:val="00FB7AA0"/>
    <w:rsid w:val="00FB7F7A"/>
    <w:rsid w:val="00FC063B"/>
    <w:rsid w:val="00FC0EE2"/>
    <w:rsid w:val="00FC1BB4"/>
    <w:rsid w:val="00FC1D4B"/>
    <w:rsid w:val="00FC21A6"/>
    <w:rsid w:val="00FC21D2"/>
    <w:rsid w:val="00FC2585"/>
    <w:rsid w:val="00FC2856"/>
    <w:rsid w:val="00FC294F"/>
    <w:rsid w:val="00FC2A1B"/>
    <w:rsid w:val="00FC2B75"/>
    <w:rsid w:val="00FC312D"/>
    <w:rsid w:val="00FC3206"/>
    <w:rsid w:val="00FC379B"/>
    <w:rsid w:val="00FC4206"/>
    <w:rsid w:val="00FC4312"/>
    <w:rsid w:val="00FC48AB"/>
    <w:rsid w:val="00FC4F7D"/>
    <w:rsid w:val="00FC5455"/>
    <w:rsid w:val="00FC5636"/>
    <w:rsid w:val="00FC5871"/>
    <w:rsid w:val="00FC58C7"/>
    <w:rsid w:val="00FC5C7F"/>
    <w:rsid w:val="00FC628D"/>
    <w:rsid w:val="00FC62F3"/>
    <w:rsid w:val="00FC68BA"/>
    <w:rsid w:val="00FC6BBA"/>
    <w:rsid w:val="00FC6D1A"/>
    <w:rsid w:val="00FC7071"/>
    <w:rsid w:val="00FC70BC"/>
    <w:rsid w:val="00FC7344"/>
    <w:rsid w:val="00FC7471"/>
    <w:rsid w:val="00FC75D3"/>
    <w:rsid w:val="00FC75F1"/>
    <w:rsid w:val="00FC780B"/>
    <w:rsid w:val="00FC7966"/>
    <w:rsid w:val="00FC79CC"/>
    <w:rsid w:val="00FC7AF0"/>
    <w:rsid w:val="00FD02B0"/>
    <w:rsid w:val="00FD034F"/>
    <w:rsid w:val="00FD0A36"/>
    <w:rsid w:val="00FD109B"/>
    <w:rsid w:val="00FD122C"/>
    <w:rsid w:val="00FD1574"/>
    <w:rsid w:val="00FD1769"/>
    <w:rsid w:val="00FD192F"/>
    <w:rsid w:val="00FD1B53"/>
    <w:rsid w:val="00FD1C87"/>
    <w:rsid w:val="00FD1E46"/>
    <w:rsid w:val="00FD1F80"/>
    <w:rsid w:val="00FD241C"/>
    <w:rsid w:val="00FD2BBC"/>
    <w:rsid w:val="00FD2BEE"/>
    <w:rsid w:val="00FD2DBD"/>
    <w:rsid w:val="00FD31A9"/>
    <w:rsid w:val="00FD3817"/>
    <w:rsid w:val="00FD394D"/>
    <w:rsid w:val="00FD3C0E"/>
    <w:rsid w:val="00FD4619"/>
    <w:rsid w:val="00FD464C"/>
    <w:rsid w:val="00FD4907"/>
    <w:rsid w:val="00FD58B3"/>
    <w:rsid w:val="00FD5A75"/>
    <w:rsid w:val="00FD5D9C"/>
    <w:rsid w:val="00FD5E97"/>
    <w:rsid w:val="00FD616D"/>
    <w:rsid w:val="00FD6363"/>
    <w:rsid w:val="00FD6941"/>
    <w:rsid w:val="00FD6AB3"/>
    <w:rsid w:val="00FD6DD0"/>
    <w:rsid w:val="00FD6E2F"/>
    <w:rsid w:val="00FD6F66"/>
    <w:rsid w:val="00FD7231"/>
    <w:rsid w:val="00FD72A4"/>
    <w:rsid w:val="00FD7886"/>
    <w:rsid w:val="00FD78BD"/>
    <w:rsid w:val="00FD7D86"/>
    <w:rsid w:val="00FE00AB"/>
    <w:rsid w:val="00FE0685"/>
    <w:rsid w:val="00FE0CB3"/>
    <w:rsid w:val="00FE0D60"/>
    <w:rsid w:val="00FE12B8"/>
    <w:rsid w:val="00FE14DD"/>
    <w:rsid w:val="00FE1BA4"/>
    <w:rsid w:val="00FE1BB2"/>
    <w:rsid w:val="00FE2180"/>
    <w:rsid w:val="00FE2914"/>
    <w:rsid w:val="00FE2A1B"/>
    <w:rsid w:val="00FE2CDB"/>
    <w:rsid w:val="00FE32D1"/>
    <w:rsid w:val="00FE3ADB"/>
    <w:rsid w:val="00FE3D52"/>
    <w:rsid w:val="00FE3D73"/>
    <w:rsid w:val="00FE3E2E"/>
    <w:rsid w:val="00FE3EEF"/>
    <w:rsid w:val="00FE463F"/>
    <w:rsid w:val="00FE46B4"/>
    <w:rsid w:val="00FE4D54"/>
    <w:rsid w:val="00FE4E4B"/>
    <w:rsid w:val="00FE4F22"/>
    <w:rsid w:val="00FE4F2F"/>
    <w:rsid w:val="00FE50F7"/>
    <w:rsid w:val="00FE514F"/>
    <w:rsid w:val="00FE53EE"/>
    <w:rsid w:val="00FE581A"/>
    <w:rsid w:val="00FE5B16"/>
    <w:rsid w:val="00FE5CF6"/>
    <w:rsid w:val="00FE5D6A"/>
    <w:rsid w:val="00FE6062"/>
    <w:rsid w:val="00FE63B7"/>
    <w:rsid w:val="00FE68D5"/>
    <w:rsid w:val="00FE6B24"/>
    <w:rsid w:val="00FE6BC3"/>
    <w:rsid w:val="00FE6DEE"/>
    <w:rsid w:val="00FE72F6"/>
    <w:rsid w:val="00FE73E6"/>
    <w:rsid w:val="00FE788B"/>
    <w:rsid w:val="00FE7C2D"/>
    <w:rsid w:val="00FF0189"/>
    <w:rsid w:val="00FF01F8"/>
    <w:rsid w:val="00FF0ACD"/>
    <w:rsid w:val="00FF0AF6"/>
    <w:rsid w:val="00FF0BAC"/>
    <w:rsid w:val="00FF0BDF"/>
    <w:rsid w:val="00FF0CD9"/>
    <w:rsid w:val="00FF157D"/>
    <w:rsid w:val="00FF17D4"/>
    <w:rsid w:val="00FF18D5"/>
    <w:rsid w:val="00FF1E46"/>
    <w:rsid w:val="00FF230B"/>
    <w:rsid w:val="00FF2864"/>
    <w:rsid w:val="00FF2AE6"/>
    <w:rsid w:val="00FF3171"/>
    <w:rsid w:val="00FF3402"/>
    <w:rsid w:val="00FF3515"/>
    <w:rsid w:val="00FF38C5"/>
    <w:rsid w:val="00FF3DD0"/>
    <w:rsid w:val="00FF405C"/>
    <w:rsid w:val="00FF4979"/>
    <w:rsid w:val="00FF4A7F"/>
    <w:rsid w:val="00FF5558"/>
    <w:rsid w:val="00FF55AF"/>
    <w:rsid w:val="00FF6644"/>
    <w:rsid w:val="00FF679A"/>
    <w:rsid w:val="00FF6832"/>
    <w:rsid w:val="00FF6C17"/>
    <w:rsid w:val="00FF6F85"/>
    <w:rsid w:val="00FF73AE"/>
    <w:rsid w:val="00FF73FD"/>
    <w:rsid w:val="00FF7407"/>
    <w:rsid w:val="00FF756C"/>
    <w:rsid w:val="00FF7D00"/>
    <w:rsid w:val="00FF7EBB"/>
    <w:rsid w:val="013149C7"/>
    <w:rsid w:val="01441010"/>
    <w:rsid w:val="015D0D5E"/>
    <w:rsid w:val="01A11915"/>
    <w:rsid w:val="01A47FEF"/>
    <w:rsid w:val="01B04A18"/>
    <w:rsid w:val="020B3CA3"/>
    <w:rsid w:val="024A4A94"/>
    <w:rsid w:val="02612B56"/>
    <w:rsid w:val="0269535C"/>
    <w:rsid w:val="027253C8"/>
    <w:rsid w:val="02CD28A8"/>
    <w:rsid w:val="03211008"/>
    <w:rsid w:val="03676684"/>
    <w:rsid w:val="036F2398"/>
    <w:rsid w:val="03A4721A"/>
    <w:rsid w:val="03C11DB6"/>
    <w:rsid w:val="03C7614A"/>
    <w:rsid w:val="03D61E9D"/>
    <w:rsid w:val="041667EF"/>
    <w:rsid w:val="04505274"/>
    <w:rsid w:val="046B001D"/>
    <w:rsid w:val="046B733B"/>
    <w:rsid w:val="04B94C4B"/>
    <w:rsid w:val="04CB466B"/>
    <w:rsid w:val="04F5756F"/>
    <w:rsid w:val="050E42F5"/>
    <w:rsid w:val="055A5C14"/>
    <w:rsid w:val="056052B0"/>
    <w:rsid w:val="05AF61CB"/>
    <w:rsid w:val="05EA2C39"/>
    <w:rsid w:val="05F75D9A"/>
    <w:rsid w:val="063B137A"/>
    <w:rsid w:val="066F706D"/>
    <w:rsid w:val="06922F18"/>
    <w:rsid w:val="06CB091B"/>
    <w:rsid w:val="07277F9F"/>
    <w:rsid w:val="07B42FA8"/>
    <w:rsid w:val="07EA3B63"/>
    <w:rsid w:val="081318D1"/>
    <w:rsid w:val="08306992"/>
    <w:rsid w:val="08332927"/>
    <w:rsid w:val="083D6B44"/>
    <w:rsid w:val="08792089"/>
    <w:rsid w:val="08DC58DA"/>
    <w:rsid w:val="097C1257"/>
    <w:rsid w:val="09D75426"/>
    <w:rsid w:val="09EA5159"/>
    <w:rsid w:val="0A7763D5"/>
    <w:rsid w:val="0AA55803"/>
    <w:rsid w:val="0B246D55"/>
    <w:rsid w:val="0B415F07"/>
    <w:rsid w:val="0B507DF5"/>
    <w:rsid w:val="0B5C1575"/>
    <w:rsid w:val="0BA81FC6"/>
    <w:rsid w:val="0BC44004"/>
    <w:rsid w:val="0BD55CB2"/>
    <w:rsid w:val="0BE809C0"/>
    <w:rsid w:val="0C2E1CCF"/>
    <w:rsid w:val="0C453D1E"/>
    <w:rsid w:val="0C582C0F"/>
    <w:rsid w:val="0C6E1D0B"/>
    <w:rsid w:val="0C6F0253"/>
    <w:rsid w:val="0CBE0354"/>
    <w:rsid w:val="0D3F2AE6"/>
    <w:rsid w:val="0D4C1E6C"/>
    <w:rsid w:val="0D5B0650"/>
    <w:rsid w:val="0D6351D8"/>
    <w:rsid w:val="0D7452A9"/>
    <w:rsid w:val="0D850355"/>
    <w:rsid w:val="0D894C89"/>
    <w:rsid w:val="0DCD2E38"/>
    <w:rsid w:val="0DE953B5"/>
    <w:rsid w:val="0DF00A1C"/>
    <w:rsid w:val="0DF54F71"/>
    <w:rsid w:val="0E1B004D"/>
    <w:rsid w:val="0E4D4C6C"/>
    <w:rsid w:val="0E7679FF"/>
    <w:rsid w:val="0E8B34BF"/>
    <w:rsid w:val="0EA6569D"/>
    <w:rsid w:val="0EA67A84"/>
    <w:rsid w:val="0EB00737"/>
    <w:rsid w:val="0EC013D7"/>
    <w:rsid w:val="0F5463A7"/>
    <w:rsid w:val="0F672DA8"/>
    <w:rsid w:val="0F7976AA"/>
    <w:rsid w:val="0FD5012A"/>
    <w:rsid w:val="0FE06513"/>
    <w:rsid w:val="0FE61C77"/>
    <w:rsid w:val="10054422"/>
    <w:rsid w:val="102D5258"/>
    <w:rsid w:val="10360C45"/>
    <w:rsid w:val="10AD6EE0"/>
    <w:rsid w:val="10F62635"/>
    <w:rsid w:val="110D333D"/>
    <w:rsid w:val="11203487"/>
    <w:rsid w:val="117B7A6E"/>
    <w:rsid w:val="11B02326"/>
    <w:rsid w:val="11BF1446"/>
    <w:rsid w:val="122D3EAF"/>
    <w:rsid w:val="126533BB"/>
    <w:rsid w:val="127A1044"/>
    <w:rsid w:val="12B11CD4"/>
    <w:rsid w:val="12CA5B28"/>
    <w:rsid w:val="12CE6D1D"/>
    <w:rsid w:val="12FE2964"/>
    <w:rsid w:val="130C4392"/>
    <w:rsid w:val="13251E85"/>
    <w:rsid w:val="13326782"/>
    <w:rsid w:val="136D2F54"/>
    <w:rsid w:val="137750CF"/>
    <w:rsid w:val="13D42F0B"/>
    <w:rsid w:val="13FD150A"/>
    <w:rsid w:val="14991C55"/>
    <w:rsid w:val="149C7B62"/>
    <w:rsid w:val="14A168E7"/>
    <w:rsid w:val="14D306E1"/>
    <w:rsid w:val="150317C5"/>
    <w:rsid w:val="15160CE7"/>
    <w:rsid w:val="151B6B0E"/>
    <w:rsid w:val="151C5F34"/>
    <w:rsid w:val="15A5514E"/>
    <w:rsid w:val="15A558E0"/>
    <w:rsid w:val="15B54BC2"/>
    <w:rsid w:val="160543AE"/>
    <w:rsid w:val="167A650C"/>
    <w:rsid w:val="168C1346"/>
    <w:rsid w:val="16CE03BC"/>
    <w:rsid w:val="16F72CB9"/>
    <w:rsid w:val="17162E52"/>
    <w:rsid w:val="171F4A71"/>
    <w:rsid w:val="17245FF7"/>
    <w:rsid w:val="17874A7A"/>
    <w:rsid w:val="17DB2EBF"/>
    <w:rsid w:val="180F71CD"/>
    <w:rsid w:val="183B3024"/>
    <w:rsid w:val="187F6887"/>
    <w:rsid w:val="191607E0"/>
    <w:rsid w:val="196C4BF9"/>
    <w:rsid w:val="19983969"/>
    <w:rsid w:val="1A3851B5"/>
    <w:rsid w:val="1A424B69"/>
    <w:rsid w:val="1A676122"/>
    <w:rsid w:val="1A8053A0"/>
    <w:rsid w:val="1AA01560"/>
    <w:rsid w:val="1B235CD2"/>
    <w:rsid w:val="1B295AE3"/>
    <w:rsid w:val="1B3020AA"/>
    <w:rsid w:val="1B8D1DE8"/>
    <w:rsid w:val="1BAC1D0D"/>
    <w:rsid w:val="1BBC0623"/>
    <w:rsid w:val="1BD34104"/>
    <w:rsid w:val="1C0C6CCA"/>
    <w:rsid w:val="1C43352F"/>
    <w:rsid w:val="1CA13DEA"/>
    <w:rsid w:val="1CF515A9"/>
    <w:rsid w:val="1D041CDA"/>
    <w:rsid w:val="1D0B3F40"/>
    <w:rsid w:val="1D247334"/>
    <w:rsid w:val="1D4961E3"/>
    <w:rsid w:val="1D527E13"/>
    <w:rsid w:val="1DC40CDF"/>
    <w:rsid w:val="1DD93306"/>
    <w:rsid w:val="1E5803EE"/>
    <w:rsid w:val="1EA23499"/>
    <w:rsid w:val="1ECF2046"/>
    <w:rsid w:val="1F4F2DD7"/>
    <w:rsid w:val="1F775C3E"/>
    <w:rsid w:val="1F7F206B"/>
    <w:rsid w:val="1F9E6DFC"/>
    <w:rsid w:val="1FBB18F3"/>
    <w:rsid w:val="1FC41B50"/>
    <w:rsid w:val="1FE95D57"/>
    <w:rsid w:val="2017552F"/>
    <w:rsid w:val="205D3361"/>
    <w:rsid w:val="20763EBC"/>
    <w:rsid w:val="20830D3A"/>
    <w:rsid w:val="20B95D60"/>
    <w:rsid w:val="20DC13FC"/>
    <w:rsid w:val="210743EB"/>
    <w:rsid w:val="21432395"/>
    <w:rsid w:val="2186708C"/>
    <w:rsid w:val="219114E1"/>
    <w:rsid w:val="21D95958"/>
    <w:rsid w:val="21DB7963"/>
    <w:rsid w:val="221573D5"/>
    <w:rsid w:val="22313065"/>
    <w:rsid w:val="223E208E"/>
    <w:rsid w:val="224551CB"/>
    <w:rsid w:val="22631838"/>
    <w:rsid w:val="226B344A"/>
    <w:rsid w:val="2270387C"/>
    <w:rsid w:val="227667C1"/>
    <w:rsid w:val="230B0915"/>
    <w:rsid w:val="232A313F"/>
    <w:rsid w:val="235B60B3"/>
    <w:rsid w:val="23774B67"/>
    <w:rsid w:val="23CB6E5A"/>
    <w:rsid w:val="23EE5399"/>
    <w:rsid w:val="23F5677C"/>
    <w:rsid w:val="240E0A02"/>
    <w:rsid w:val="24114926"/>
    <w:rsid w:val="2434206C"/>
    <w:rsid w:val="245C5E35"/>
    <w:rsid w:val="24D97E4C"/>
    <w:rsid w:val="256F6369"/>
    <w:rsid w:val="25C36E0D"/>
    <w:rsid w:val="25E80596"/>
    <w:rsid w:val="260D383B"/>
    <w:rsid w:val="26350169"/>
    <w:rsid w:val="263B17C8"/>
    <w:rsid w:val="263F725B"/>
    <w:rsid w:val="26837DA9"/>
    <w:rsid w:val="269167D3"/>
    <w:rsid w:val="26A65D2D"/>
    <w:rsid w:val="26AA56DA"/>
    <w:rsid w:val="26BB6249"/>
    <w:rsid w:val="26C54B2C"/>
    <w:rsid w:val="26E74DAA"/>
    <w:rsid w:val="26F40AA1"/>
    <w:rsid w:val="271218ED"/>
    <w:rsid w:val="27364CF9"/>
    <w:rsid w:val="275D2EE7"/>
    <w:rsid w:val="27624641"/>
    <w:rsid w:val="2774211E"/>
    <w:rsid w:val="279319CB"/>
    <w:rsid w:val="27CB7F20"/>
    <w:rsid w:val="27D20207"/>
    <w:rsid w:val="281A3238"/>
    <w:rsid w:val="289C7B0E"/>
    <w:rsid w:val="28BF6E9C"/>
    <w:rsid w:val="28C23C1F"/>
    <w:rsid w:val="28E12AAF"/>
    <w:rsid w:val="29087DBE"/>
    <w:rsid w:val="29217809"/>
    <w:rsid w:val="2952631D"/>
    <w:rsid w:val="299D52CE"/>
    <w:rsid w:val="29D73500"/>
    <w:rsid w:val="29DC578D"/>
    <w:rsid w:val="2A3C7759"/>
    <w:rsid w:val="2A6C52BE"/>
    <w:rsid w:val="2A7A1D6E"/>
    <w:rsid w:val="2AAC5A84"/>
    <w:rsid w:val="2AEA21F7"/>
    <w:rsid w:val="2AFC04EE"/>
    <w:rsid w:val="2B3A6DE3"/>
    <w:rsid w:val="2B543B05"/>
    <w:rsid w:val="2B995321"/>
    <w:rsid w:val="2BC908F2"/>
    <w:rsid w:val="2C2767C2"/>
    <w:rsid w:val="2C6A28BE"/>
    <w:rsid w:val="2CA50B04"/>
    <w:rsid w:val="2D1C2FCC"/>
    <w:rsid w:val="2D320275"/>
    <w:rsid w:val="2DC8275F"/>
    <w:rsid w:val="2DC9097A"/>
    <w:rsid w:val="2E25079E"/>
    <w:rsid w:val="2E4A1577"/>
    <w:rsid w:val="2E4E49E1"/>
    <w:rsid w:val="2E623C3A"/>
    <w:rsid w:val="2EC402E8"/>
    <w:rsid w:val="2EE52159"/>
    <w:rsid w:val="2F191EB9"/>
    <w:rsid w:val="2F212621"/>
    <w:rsid w:val="2F83700A"/>
    <w:rsid w:val="2FBA6AEB"/>
    <w:rsid w:val="2FED5E45"/>
    <w:rsid w:val="2FF63B4F"/>
    <w:rsid w:val="30542084"/>
    <w:rsid w:val="307C53ED"/>
    <w:rsid w:val="30924F9F"/>
    <w:rsid w:val="31124E12"/>
    <w:rsid w:val="311A7704"/>
    <w:rsid w:val="315B4DD0"/>
    <w:rsid w:val="315D39E2"/>
    <w:rsid w:val="319C4CB3"/>
    <w:rsid w:val="31D23BCD"/>
    <w:rsid w:val="32092529"/>
    <w:rsid w:val="32193BA3"/>
    <w:rsid w:val="324119F7"/>
    <w:rsid w:val="328C38B8"/>
    <w:rsid w:val="32C63F09"/>
    <w:rsid w:val="32EF49F3"/>
    <w:rsid w:val="32FC1B4E"/>
    <w:rsid w:val="333A5071"/>
    <w:rsid w:val="33404587"/>
    <w:rsid w:val="334F3276"/>
    <w:rsid w:val="33536426"/>
    <w:rsid w:val="33586F8A"/>
    <w:rsid w:val="339208E7"/>
    <w:rsid w:val="33A77649"/>
    <w:rsid w:val="33B03C1D"/>
    <w:rsid w:val="34386D87"/>
    <w:rsid w:val="34C0361D"/>
    <w:rsid w:val="34DE0864"/>
    <w:rsid w:val="35074561"/>
    <w:rsid w:val="35346BB3"/>
    <w:rsid w:val="360F2EC4"/>
    <w:rsid w:val="36466752"/>
    <w:rsid w:val="36AC5A28"/>
    <w:rsid w:val="36E324AE"/>
    <w:rsid w:val="36E92171"/>
    <w:rsid w:val="37294C63"/>
    <w:rsid w:val="373B69FC"/>
    <w:rsid w:val="37740108"/>
    <w:rsid w:val="37861808"/>
    <w:rsid w:val="37A93399"/>
    <w:rsid w:val="37AE5168"/>
    <w:rsid w:val="37DF59FA"/>
    <w:rsid w:val="3841558D"/>
    <w:rsid w:val="38850A3B"/>
    <w:rsid w:val="389A5FC0"/>
    <w:rsid w:val="38A903F1"/>
    <w:rsid w:val="38AE553A"/>
    <w:rsid w:val="39167469"/>
    <w:rsid w:val="39644D95"/>
    <w:rsid w:val="39A72565"/>
    <w:rsid w:val="39B722C1"/>
    <w:rsid w:val="39BC773B"/>
    <w:rsid w:val="39EB7533"/>
    <w:rsid w:val="3A20384C"/>
    <w:rsid w:val="3A5D10F2"/>
    <w:rsid w:val="3AD31936"/>
    <w:rsid w:val="3B0D670E"/>
    <w:rsid w:val="3B1D63C3"/>
    <w:rsid w:val="3B3E021B"/>
    <w:rsid w:val="3B414E49"/>
    <w:rsid w:val="3B533ACA"/>
    <w:rsid w:val="3BD936F1"/>
    <w:rsid w:val="3C257F97"/>
    <w:rsid w:val="3C2D6471"/>
    <w:rsid w:val="3C863134"/>
    <w:rsid w:val="3C8A4A61"/>
    <w:rsid w:val="3C960AAC"/>
    <w:rsid w:val="3CB11983"/>
    <w:rsid w:val="3CB8106E"/>
    <w:rsid w:val="3CE06912"/>
    <w:rsid w:val="3CE12AA6"/>
    <w:rsid w:val="3CEA5045"/>
    <w:rsid w:val="3D8606AB"/>
    <w:rsid w:val="3DCB6307"/>
    <w:rsid w:val="3E155875"/>
    <w:rsid w:val="3E295268"/>
    <w:rsid w:val="3E62573F"/>
    <w:rsid w:val="3EB513EE"/>
    <w:rsid w:val="3F073682"/>
    <w:rsid w:val="3F7F6471"/>
    <w:rsid w:val="3FDA0224"/>
    <w:rsid w:val="3FDB10A4"/>
    <w:rsid w:val="3FF820C2"/>
    <w:rsid w:val="403629D1"/>
    <w:rsid w:val="403F099F"/>
    <w:rsid w:val="407E21C1"/>
    <w:rsid w:val="40E6422E"/>
    <w:rsid w:val="411C5F98"/>
    <w:rsid w:val="41425686"/>
    <w:rsid w:val="415831D0"/>
    <w:rsid w:val="416720C9"/>
    <w:rsid w:val="41792E05"/>
    <w:rsid w:val="419453CF"/>
    <w:rsid w:val="41C00D6E"/>
    <w:rsid w:val="41F636AF"/>
    <w:rsid w:val="41F723DF"/>
    <w:rsid w:val="421309EA"/>
    <w:rsid w:val="423821FE"/>
    <w:rsid w:val="4243017D"/>
    <w:rsid w:val="426B20BE"/>
    <w:rsid w:val="42953564"/>
    <w:rsid w:val="42A17BDC"/>
    <w:rsid w:val="435A7C23"/>
    <w:rsid w:val="43E440AF"/>
    <w:rsid w:val="43E80323"/>
    <w:rsid w:val="441E63FE"/>
    <w:rsid w:val="44B60C31"/>
    <w:rsid w:val="44CD1253"/>
    <w:rsid w:val="453C1682"/>
    <w:rsid w:val="455A248C"/>
    <w:rsid w:val="45992680"/>
    <w:rsid w:val="45AF52F6"/>
    <w:rsid w:val="45DA3B17"/>
    <w:rsid w:val="46043404"/>
    <w:rsid w:val="460E39A2"/>
    <w:rsid w:val="46C7730E"/>
    <w:rsid w:val="46DA4082"/>
    <w:rsid w:val="46DC07F4"/>
    <w:rsid w:val="47147DF5"/>
    <w:rsid w:val="476F6BBC"/>
    <w:rsid w:val="47742FA8"/>
    <w:rsid w:val="47981848"/>
    <w:rsid w:val="47D01EDF"/>
    <w:rsid w:val="47FD1AB4"/>
    <w:rsid w:val="48055A61"/>
    <w:rsid w:val="481046B3"/>
    <w:rsid w:val="481D3B72"/>
    <w:rsid w:val="485A642A"/>
    <w:rsid w:val="487A30FB"/>
    <w:rsid w:val="488D49CD"/>
    <w:rsid w:val="48984F57"/>
    <w:rsid w:val="48CA1FE3"/>
    <w:rsid w:val="48D63CB6"/>
    <w:rsid w:val="48E57FD6"/>
    <w:rsid w:val="48E757E7"/>
    <w:rsid w:val="49783BB7"/>
    <w:rsid w:val="498E7C43"/>
    <w:rsid w:val="498F7FCB"/>
    <w:rsid w:val="49A5718B"/>
    <w:rsid w:val="49AD702E"/>
    <w:rsid w:val="49BF0950"/>
    <w:rsid w:val="4A0B3AD6"/>
    <w:rsid w:val="4A166752"/>
    <w:rsid w:val="4ABD0879"/>
    <w:rsid w:val="4ACF57AD"/>
    <w:rsid w:val="4AE747C1"/>
    <w:rsid w:val="4AED5CA3"/>
    <w:rsid w:val="4AF11239"/>
    <w:rsid w:val="4AF35211"/>
    <w:rsid w:val="4B96067F"/>
    <w:rsid w:val="4B9B36A0"/>
    <w:rsid w:val="4BB06A6C"/>
    <w:rsid w:val="4BC87EAB"/>
    <w:rsid w:val="4BDB5D47"/>
    <w:rsid w:val="4BFD69BF"/>
    <w:rsid w:val="4C18525B"/>
    <w:rsid w:val="4C467730"/>
    <w:rsid w:val="4C72630D"/>
    <w:rsid w:val="4CAE1A3B"/>
    <w:rsid w:val="4D3A32CE"/>
    <w:rsid w:val="4D6248C3"/>
    <w:rsid w:val="4D632B8B"/>
    <w:rsid w:val="4D994499"/>
    <w:rsid w:val="4E032F1B"/>
    <w:rsid w:val="4E1B3EF5"/>
    <w:rsid w:val="4E50762B"/>
    <w:rsid w:val="4E522680"/>
    <w:rsid w:val="4EE97039"/>
    <w:rsid w:val="4F34032A"/>
    <w:rsid w:val="4F90230C"/>
    <w:rsid w:val="4F90768D"/>
    <w:rsid w:val="4F952969"/>
    <w:rsid w:val="4FBE266A"/>
    <w:rsid w:val="4FE8354E"/>
    <w:rsid w:val="50107715"/>
    <w:rsid w:val="50273327"/>
    <w:rsid w:val="505A1BA0"/>
    <w:rsid w:val="506B4678"/>
    <w:rsid w:val="507217BB"/>
    <w:rsid w:val="50875053"/>
    <w:rsid w:val="50A57AA2"/>
    <w:rsid w:val="50E2038A"/>
    <w:rsid w:val="5126337F"/>
    <w:rsid w:val="51660B07"/>
    <w:rsid w:val="51785A61"/>
    <w:rsid w:val="518B6393"/>
    <w:rsid w:val="51A74CAA"/>
    <w:rsid w:val="523F2F6E"/>
    <w:rsid w:val="526C7A17"/>
    <w:rsid w:val="528331A7"/>
    <w:rsid w:val="52B21504"/>
    <w:rsid w:val="52B93957"/>
    <w:rsid w:val="5327041A"/>
    <w:rsid w:val="53316787"/>
    <w:rsid w:val="536D0121"/>
    <w:rsid w:val="538E5A76"/>
    <w:rsid w:val="53C0197C"/>
    <w:rsid w:val="540B32CF"/>
    <w:rsid w:val="541A79B6"/>
    <w:rsid w:val="54481B69"/>
    <w:rsid w:val="545A561D"/>
    <w:rsid w:val="54B61DDC"/>
    <w:rsid w:val="54DC5524"/>
    <w:rsid w:val="55093596"/>
    <w:rsid w:val="5515048D"/>
    <w:rsid w:val="553F0BBD"/>
    <w:rsid w:val="55723810"/>
    <w:rsid w:val="55A27039"/>
    <w:rsid w:val="55DE7A8C"/>
    <w:rsid w:val="56651F16"/>
    <w:rsid w:val="56753820"/>
    <w:rsid w:val="56B7188C"/>
    <w:rsid w:val="56C60C38"/>
    <w:rsid w:val="56D17F31"/>
    <w:rsid w:val="56F16722"/>
    <w:rsid w:val="57153332"/>
    <w:rsid w:val="571C3E60"/>
    <w:rsid w:val="57463B2D"/>
    <w:rsid w:val="5764572A"/>
    <w:rsid w:val="5767496C"/>
    <w:rsid w:val="576F7851"/>
    <w:rsid w:val="578A6C00"/>
    <w:rsid w:val="578D15B1"/>
    <w:rsid w:val="57A93473"/>
    <w:rsid w:val="583D0117"/>
    <w:rsid w:val="584A6F5E"/>
    <w:rsid w:val="587307F1"/>
    <w:rsid w:val="588D439D"/>
    <w:rsid w:val="58914D66"/>
    <w:rsid w:val="58915633"/>
    <w:rsid w:val="58A50867"/>
    <w:rsid w:val="58D77C23"/>
    <w:rsid w:val="58E721D7"/>
    <w:rsid w:val="591744C8"/>
    <w:rsid w:val="5930040D"/>
    <w:rsid w:val="5967353F"/>
    <w:rsid w:val="59C02E8D"/>
    <w:rsid w:val="5A3966BC"/>
    <w:rsid w:val="5A9E0C11"/>
    <w:rsid w:val="5AB77BF0"/>
    <w:rsid w:val="5AEB3E9C"/>
    <w:rsid w:val="5B443F13"/>
    <w:rsid w:val="5B7200D7"/>
    <w:rsid w:val="5B952D8A"/>
    <w:rsid w:val="5B9D47CB"/>
    <w:rsid w:val="5BAE7FE7"/>
    <w:rsid w:val="5BB01C5D"/>
    <w:rsid w:val="5BCC45D6"/>
    <w:rsid w:val="5BDA0A8B"/>
    <w:rsid w:val="5C176000"/>
    <w:rsid w:val="5C300383"/>
    <w:rsid w:val="5C48500B"/>
    <w:rsid w:val="5C9E5A5F"/>
    <w:rsid w:val="5CE60D7D"/>
    <w:rsid w:val="5D033B81"/>
    <w:rsid w:val="5D353AA8"/>
    <w:rsid w:val="5D7F11A4"/>
    <w:rsid w:val="5DB557AE"/>
    <w:rsid w:val="5E304667"/>
    <w:rsid w:val="5E500AE5"/>
    <w:rsid w:val="5E9E40C6"/>
    <w:rsid w:val="5EE01054"/>
    <w:rsid w:val="5F153179"/>
    <w:rsid w:val="5F1C1661"/>
    <w:rsid w:val="5F3113CB"/>
    <w:rsid w:val="5F3E79F1"/>
    <w:rsid w:val="5F925F26"/>
    <w:rsid w:val="607173CF"/>
    <w:rsid w:val="60717B01"/>
    <w:rsid w:val="60727327"/>
    <w:rsid w:val="609360DE"/>
    <w:rsid w:val="60AC3EA2"/>
    <w:rsid w:val="612F1BE2"/>
    <w:rsid w:val="619D4A7D"/>
    <w:rsid w:val="61A118BC"/>
    <w:rsid w:val="62084158"/>
    <w:rsid w:val="62193AFD"/>
    <w:rsid w:val="628F1358"/>
    <w:rsid w:val="62A33F6D"/>
    <w:rsid w:val="62A80444"/>
    <w:rsid w:val="62B55DD4"/>
    <w:rsid w:val="62BB6808"/>
    <w:rsid w:val="62DA3793"/>
    <w:rsid w:val="62F057EB"/>
    <w:rsid w:val="631B15B3"/>
    <w:rsid w:val="63421250"/>
    <w:rsid w:val="63635F95"/>
    <w:rsid w:val="63671C44"/>
    <w:rsid w:val="63EC54CD"/>
    <w:rsid w:val="640200A2"/>
    <w:rsid w:val="640F6B81"/>
    <w:rsid w:val="64215A9E"/>
    <w:rsid w:val="64281C7B"/>
    <w:rsid w:val="643651D7"/>
    <w:rsid w:val="6442094D"/>
    <w:rsid w:val="649E1F3D"/>
    <w:rsid w:val="64DA7B85"/>
    <w:rsid w:val="655853F4"/>
    <w:rsid w:val="65663921"/>
    <w:rsid w:val="65730465"/>
    <w:rsid w:val="65C92FEA"/>
    <w:rsid w:val="666A4BE4"/>
    <w:rsid w:val="66735715"/>
    <w:rsid w:val="66770C98"/>
    <w:rsid w:val="66A90772"/>
    <w:rsid w:val="66D22236"/>
    <w:rsid w:val="66E777E3"/>
    <w:rsid w:val="67192DB9"/>
    <w:rsid w:val="674D6FEE"/>
    <w:rsid w:val="677A392D"/>
    <w:rsid w:val="67902FE1"/>
    <w:rsid w:val="67E41686"/>
    <w:rsid w:val="67ED3C2E"/>
    <w:rsid w:val="68630664"/>
    <w:rsid w:val="686A3C27"/>
    <w:rsid w:val="686C500C"/>
    <w:rsid w:val="68B932F0"/>
    <w:rsid w:val="68C72DF3"/>
    <w:rsid w:val="68CE14B1"/>
    <w:rsid w:val="68FD72C6"/>
    <w:rsid w:val="694B7676"/>
    <w:rsid w:val="696836D4"/>
    <w:rsid w:val="696A2424"/>
    <w:rsid w:val="69BD076A"/>
    <w:rsid w:val="69F94935"/>
    <w:rsid w:val="6A511E15"/>
    <w:rsid w:val="6A693A2E"/>
    <w:rsid w:val="6A7D7564"/>
    <w:rsid w:val="6A9218A3"/>
    <w:rsid w:val="6ADB2042"/>
    <w:rsid w:val="6B4C52BB"/>
    <w:rsid w:val="6B544216"/>
    <w:rsid w:val="6B7473B7"/>
    <w:rsid w:val="6BEC2ACD"/>
    <w:rsid w:val="6BFD1C3F"/>
    <w:rsid w:val="6C152D75"/>
    <w:rsid w:val="6C206B4C"/>
    <w:rsid w:val="6C2218D5"/>
    <w:rsid w:val="6C2C6080"/>
    <w:rsid w:val="6C354F35"/>
    <w:rsid w:val="6C88365F"/>
    <w:rsid w:val="6D290774"/>
    <w:rsid w:val="6D2C27DC"/>
    <w:rsid w:val="6D550419"/>
    <w:rsid w:val="6D914E97"/>
    <w:rsid w:val="6E80176B"/>
    <w:rsid w:val="6E8D3BF9"/>
    <w:rsid w:val="6E99194C"/>
    <w:rsid w:val="6ED36FE9"/>
    <w:rsid w:val="6EF07839"/>
    <w:rsid w:val="6EF20C25"/>
    <w:rsid w:val="6F296AE3"/>
    <w:rsid w:val="6F2F5BCB"/>
    <w:rsid w:val="6F5327AE"/>
    <w:rsid w:val="6F965601"/>
    <w:rsid w:val="6F997C5C"/>
    <w:rsid w:val="6FB865A9"/>
    <w:rsid w:val="6FD203A3"/>
    <w:rsid w:val="6FDF386E"/>
    <w:rsid w:val="70310443"/>
    <w:rsid w:val="70364E3F"/>
    <w:rsid w:val="70750FEE"/>
    <w:rsid w:val="708232E0"/>
    <w:rsid w:val="70893AA1"/>
    <w:rsid w:val="70900B4D"/>
    <w:rsid w:val="70EA3199"/>
    <w:rsid w:val="71377096"/>
    <w:rsid w:val="71386818"/>
    <w:rsid w:val="71840FF8"/>
    <w:rsid w:val="71EC4F00"/>
    <w:rsid w:val="722515CA"/>
    <w:rsid w:val="72403DB6"/>
    <w:rsid w:val="724B06B8"/>
    <w:rsid w:val="72A37B04"/>
    <w:rsid w:val="72BF0C55"/>
    <w:rsid w:val="72CD7EDE"/>
    <w:rsid w:val="72EF0ED3"/>
    <w:rsid w:val="7307375F"/>
    <w:rsid w:val="733C523A"/>
    <w:rsid w:val="734B2115"/>
    <w:rsid w:val="735A4375"/>
    <w:rsid w:val="7393254F"/>
    <w:rsid w:val="739E2F69"/>
    <w:rsid w:val="73A617E5"/>
    <w:rsid w:val="73C209E7"/>
    <w:rsid w:val="744D06B0"/>
    <w:rsid w:val="744D6746"/>
    <w:rsid w:val="74A105D2"/>
    <w:rsid w:val="74DC3928"/>
    <w:rsid w:val="74FA31C0"/>
    <w:rsid w:val="7510653F"/>
    <w:rsid w:val="751D27B3"/>
    <w:rsid w:val="752739DC"/>
    <w:rsid w:val="75451758"/>
    <w:rsid w:val="75482741"/>
    <w:rsid w:val="75BA2FFC"/>
    <w:rsid w:val="762C0527"/>
    <w:rsid w:val="765B5EE0"/>
    <w:rsid w:val="7660503F"/>
    <w:rsid w:val="769065B3"/>
    <w:rsid w:val="76B36603"/>
    <w:rsid w:val="76B37651"/>
    <w:rsid w:val="76B63A6C"/>
    <w:rsid w:val="76CA1EA4"/>
    <w:rsid w:val="76EF5538"/>
    <w:rsid w:val="76FA2797"/>
    <w:rsid w:val="77412E45"/>
    <w:rsid w:val="7766190D"/>
    <w:rsid w:val="778D19E4"/>
    <w:rsid w:val="77A10BC2"/>
    <w:rsid w:val="77A83984"/>
    <w:rsid w:val="77BD2282"/>
    <w:rsid w:val="781151B9"/>
    <w:rsid w:val="78134A9C"/>
    <w:rsid w:val="78BB4A14"/>
    <w:rsid w:val="78E21FA1"/>
    <w:rsid w:val="78EE5F51"/>
    <w:rsid w:val="78F65A4C"/>
    <w:rsid w:val="79125065"/>
    <w:rsid w:val="79202621"/>
    <w:rsid w:val="7923015C"/>
    <w:rsid w:val="79482B43"/>
    <w:rsid w:val="798058E5"/>
    <w:rsid w:val="798179AA"/>
    <w:rsid w:val="79873E46"/>
    <w:rsid w:val="799637BE"/>
    <w:rsid w:val="7A3C24AC"/>
    <w:rsid w:val="7AB26C91"/>
    <w:rsid w:val="7AF127E8"/>
    <w:rsid w:val="7B0A49A4"/>
    <w:rsid w:val="7B1476A8"/>
    <w:rsid w:val="7B4C5D71"/>
    <w:rsid w:val="7BC5060A"/>
    <w:rsid w:val="7C1D7FBF"/>
    <w:rsid w:val="7C526F1E"/>
    <w:rsid w:val="7CC2572D"/>
    <w:rsid w:val="7CD135E4"/>
    <w:rsid w:val="7D120CB8"/>
    <w:rsid w:val="7D256900"/>
    <w:rsid w:val="7D2A690E"/>
    <w:rsid w:val="7D2C4DBD"/>
    <w:rsid w:val="7D381CB4"/>
    <w:rsid w:val="7D5B0573"/>
    <w:rsid w:val="7E516221"/>
    <w:rsid w:val="7E815A50"/>
    <w:rsid w:val="7EB82B86"/>
    <w:rsid w:val="7EFA3C0B"/>
    <w:rsid w:val="7F0306AB"/>
    <w:rsid w:val="7F54171E"/>
    <w:rsid w:val="7F790438"/>
    <w:rsid w:val="7FFF3D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6"/>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7"/>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78"/>
    <w:qFormat/>
    <w:uiPriority w:val="9"/>
    <w:pPr>
      <w:tabs>
        <w:tab w:val="left" w:pos="315"/>
      </w:tabs>
      <w:spacing w:before="120" w:after="120"/>
      <w:outlineLvl w:val="3"/>
    </w:pPr>
    <w:rPr>
      <w:rFonts w:ascii="Cambria" w:hAnsi="Cambria" w:eastAsia="黑体"/>
      <w:bCs/>
      <w:sz w:val="24"/>
      <w:szCs w:val="28"/>
    </w:rPr>
  </w:style>
  <w:style w:type="paragraph" w:styleId="6">
    <w:name w:val="heading 5"/>
    <w:basedOn w:val="1"/>
    <w:next w:val="1"/>
    <w:link w:val="79"/>
    <w:qFormat/>
    <w:uiPriority w:val="9"/>
    <w:pPr>
      <w:tabs>
        <w:tab w:val="left" w:pos="420"/>
      </w:tabs>
      <w:spacing w:beforeLines="50" w:afterLines="50"/>
      <w:outlineLvl w:val="4"/>
    </w:pPr>
    <w:rPr>
      <w:bCs/>
      <w:szCs w:val="28"/>
    </w:rPr>
  </w:style>
  <w:style w:type="paragraph" w:styleId="7">
    <w:name w:val="heading 6"/>
    <w:basedOn w:val="1"/>
    <w:next w:val="1"/>
    <w:link w:val="80"/>
    <w:qFormat/>
    <w:uiPriority w:val="9"/>
    <w:pPr>
      <w:tabs>
        <w:tab w:val="left" w:pos="945"/>
      </w:tabs>
      <w:outlineLvl w:val="5"/>
    </w:pPr>
    <w:rPr>
      <w:rFonts w:ascii="Cambria" w:hAnsi="Cambria"/>
      <w:bCs/>
      <w:szCs w:val="24"/>
    </w:rPr>
  </w:style>
  <w:style w:type="paragraph" w:styleId="8">
    <w:name w:val="heading 7"/>
    <w:basedOn w:val="1"/>
    <w:next w:val="1"/>
    <w:link w:val="250"/>
    <w:qFormat/>
    <w:uiPriority w:val="0"/>
    <w:pPr>
      <w:keepNext/>
      <w:keepLines/>
      <w:widowControl/>
      <w:tabs>
        <w:tab w:val="left" w:pos="2520"/>
      </w:tabs>
      <w:spacing w:before="240" w:after="64" w:line="320" w:lineRule="auto"/>
      <w:ind w:left="1296" w:hanging="1296"/>
      <w:jc w:val="center"/>
      <w:outlineLvl w:val="6"/>
    </w:pPr>
    <w:rPr>
      <w:rFonts w:ascii="Times New Roman" w:hAnsi="Times New Roman"/>
      <w:bCs/>
      <w:kern w:val="0"/>
      <w:sz w:val="24"/>
      <w:szCs w:val="24"/>
    </w:rPr>
  </w:style>
  <w:style w:type="paragraph" w:styleId="9">
    <w:name w:val="heading 8"/>
    <w:basedOn w:val="1"/>
    <w:next w:val="1"/>
    <w:link w:val="251"/>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0">
    <w:name w:val="heading 9"/>
    <w:basedOn w:val="1"/>
    <w:next w:val="1"/>
    <w:link w:val="252"/>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4"/>
    </w:rPr>
  </w:style>
  <w:style w:type="paragraph" w:styleId="12">
    <w:name w:val="toc 7"/>
    <w:basedOn w:val="1"/>
    <w:next w:val="1"/>
    <w:unhideWhenUsed/>
    <w:qFormat/>
    <w:uiPriority w:val="39"/>
    <w:pPr>
      <w:ind w:left="1050"/>
      <w:jc w:val="left"/>
    </w:pPr>
    <w:rPr>
      <w:rFonts w:asciiTheme="minorHAnsi" w:eastAsiaTheme="minorHAnsi"/>
      <w:sz w:val="20"/>
      <w:szCs w:val="20"/>
    </w:rPr>
  </w:style>
  <w:style w:type="paragraph" w:styleId="13">
    <w:name w:val="Normal Indent"/>
    <w:basedOn w:val="1"/>
    <w:qFormat/>
    <w:uiPriority w:val="0"/>
    <w:pPr>
      <w:widowControl/>
      <w:ind w:firstLine="420" w:firstLineChars="200"/>
      <w:jc w:val="center"/>
    </w:pPr>
    <w:rPr>
      <w:rFonts w:ascii="Times New Roman" w:hAnsi="Times New Roman"/>
      <w:b/>
      <w:kern w:val="0"/>
      <w:sz w:val="4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263"/>
    <w:qFormat/>
    <w:uiPriority w:val="0"/>
    <w:pPr>
      <w:shd w:val="clear" w:color="auto" w:fill="000080"/>
    </w:pPr>
  </w:style>
  <w:style w:type="paragraph" w:styleId="16">
    <w:name w:val="toa heading"/>
    <w:basedOn w:val="1"/>
    <w:next w:val="1"/>
    <w:unhideWhenUsed/>
    <w:qFormat/>
    <w:uiPriority w:val="99"/>
    <w:pPr>
      <w:spacing w:before="120"/>
    </w:pPr>
    <w:rPr>
      <w:rFonts w:ascii="Cambria" w:hAnsi="Cambria"/>
      <w:sz w:val="24"/>
      <w:szCs w:val="24"/>
    </w:rPr>
  </w:style>
  <w:style w:type="paragraph" w:styleId="17">
    <w:name w:val="annotation text"/>
    <w:basedOn w:val="1"/>
    <w:link w:val="255"/>
    <w:qFormat/>
    <w:uiPriority w:val="0"/>
    <w:pPr>
      <w:jc w:val="left"/>
    </w:pPr>
  </w:style>
  <w:style w:type="paragraph" w:styleId="18">
    <w:name w:val="Body Text 3"/>
    <w:basedOn w:val="1"/>
    <w:link w:val="246"/>
    <w:qFormat/>
    <w:uiPriority w:val="0"/>
    <w:rPr>
      <w:rFonts w:ascii="宋体" w:hAnsi="Times New Roman"/>
      <w:sz w:val="24"/>
      <w:szCs w:val="20"/>
    </w:rPr>
  </w:style>
  <w:style w:type="paragraph" w:styleId="19">
    <w:name w:val="Body Text"/>
    <w:basedOn w:val="1"/>
    <w:link w:val="81"/>
    <w:qFormat/>
    <w:uiPriority w:val="0"/>
    <w:rPr>
      <w:rFonts w:ascii="Times New Roman" w:hAnsi="Times New Roman"/>
      <w:sz w:val="28"/>
      <w:szCs w:val="24"/>
    </w:rPr>
  </w:style>
  <w:style w:type="paragraph" w:styleId="20">
    <w:name w:val="Body Text Indent"/>
    <w:basedOn w:val="1"/>
    <w:link w:val="247"/>
    <w:qFormat/>
    <w:uiPriority w:val="0"/>
    <w:pPr>
      <w:ind w:firstLine="1120" w:firstLineChars="400"/>
    </w:pPr>
    <w:rPr>
      <w:rFonts w:ascii="Times New Roman" w:hAnsi="Times New Roman"/>
      <w:sz w:val="28"/>
      <w:szCs w:val="24"/>
    </w:rPr>
  </w:style>
  <w:style w:type="paragraph" w:styleId="21">
    <w:name w:val="List 2"/>
    <w:basedOn w:val="1"/>
    <w:qFormat/>
    <w:uiPriority w:val="0"/>
    <w:pPr>
      <w:ind w:left="100" w:leftChars="200" w:hanging="200" w:hangingChars="200"/>
    </w:pPr>
    <w:rPr>
      <w:rFonts w:ascii="Times New Roman" w:hAnsi="Times New Roman"/>
      <w:szCs w:val="24"/>
    </w:rPr>
  </w:style>
  <w:style w:type="paragraph" w:styleId="22">
    <w:name w:val="List Continue"/>
    <w:basedOn w:val="1"/>
    <w:qFormat/>
    <w:uiPriority w:val="0"/>
    <w:pPr>
      <w:adjustRightInd w:val="0"/>
      <w:spacing w:after="120" w:line="312" w:lineRule="atLeast"/>
      <w:ind w:left="420"/>
      <w:textAlignment w:val="baseline"/>
    </w:pPr>
    <w:rPr>
      <w:rFonts w:ascii="Times New Roman" w:hAnsi="Times New Roman"/>
      <w:kern w:val="0"/>
      <w:szCs w:val="20"/>
    </w:rPr>
  </w:style>
  <w:style w:type="paragraph" w:styleId="23">
    <w:name w:val="index 4"/>
    <w:basedOn w:val="1"/>
    <w:next w:val="1"/>
    <w:unhideWhenUsed/>
    <w:qFormat/>
    <w:uiPriority w:val="0"/>
    <w:pPr>
      <w:ind w:left="600" w:leftChars="600"/>
    </w:pPr>
    <w:rPr>
      <w:rFonts w:ascii="Times New Roman" w:hAnsi="Times New Roman"/>
      <w:szCs w:val="24"/>
    </w:rPr>
  </w:style>
  <w:style w:type="paragraph" w:styleId="24">
    <w:name w:val="toc 5"/>
    <w:basedOn w:val="1"/>
    <w:next w:val="1"/>
    <w:unhideWhenUsed/>
    <w:qFormat/>
    <w:uiPriority w:val="39"/>
    <w:pPr>
      <w:ind w:left="630"/>
      <w:jc w:val="left"/>
    </w:pPr>
    <w:rPr>
      <w:rFonts w:asciiTheme="minorHAnsi" w:eastAsiaTheme="minorHAnsi"/>
      <w:sz w:val="20"/>
      <w:szCs w:val="20"/>
    </w:rPr>
  </w:style>
  <w:style w:type="paragraph" w:styleId="25">
    <w:name w:val="toc 3"/>
    <w:basedOn w:val="1"/>
    <w:next w:val="1"/>
    <w:unhideWhenUsed/>
    <w:qFormat/>
    <w:uiPriority w:val="39"/>
    <w:pPr>
      <w:ind w:left="210"/>
      <w:jc w:val="left"/>
    </w:pPr>
    <w:rPr>
      <w:rFonts w:asciiTheme="minorHAnsi" w:eastAsiaTheme="minorHAnsi"/>
      <w:sz w:val="20"/>
      <w:szCs w:val="20"/>
    </w:rPr>
  </w:style>
  <w:style w:type="paragraph" w:styleId="26">
    <w:name w:val="Plain Text"/>
    <w:basedOn w:val="1"/>
    <w:link w:val="83"/>
    <w:qFormat/>
    <w:uiPriority w:val="0"/>
    <w:rPr>
      <w:rFonts w:ascii="宋体" w:hAnsi="Courier New"/>
      <w:szCs w:val="21"/>
    </w:rPr>
  </w:style>
  <w:style w:type="paragraph" w:styleId="27">
    <w:name w:val="toc 8"/>
    <w:basedOn w:val="1"/>
    <w:next w:val="1"/>
    <w:unhideWhenUsed/>
    <w:qFormat/>
    <w:uiPriority w:val="39"/>
    <w:pPr>
      <w:ind w:left="1260"/>
      <w:jc w:val="left"/>
    </w:pPr>
    <w:rPr>
      <w:rFonts w:asciiTheme="minorHAnsi" w:eastAsiaTheme="minorHAnsi"/>
      <w:sz w:val="20"/>
      <w:szCs w:val="20"/>
    </w:rPr>
  </w:style>
  <w:style w:type="paragraph" w:styleId="28">
    <w:name w:val="Date"/>
    <w:basedOn w:val="1"/>
    <w:next w:val="1"/>
    <w:link w:val="253"/>
    <w:qFormat/>
    <w:uiPriority w:val="0"/>
    <w:pPr>
      <w:ind w:left="100" w:leftChars="2500"/>
    </w:pPr>
    <w:rPr>
      <w:rFonts w:ascii="Times New Roman" w:hAnsi="Times New Roman"/>
      <w:szCs w:val="24"/>
    </w:rPr>
  </w:style>
  <w:style w:type="paragraph" w:styleId="29">
    <w:name w:val="Body Text Indent 2"/>
    <w:basedOn w:val="1"/>
    <w:link w:val="264"/>
    <w:qFormat/>
    <w:uiPriority w:val="0"/>
    <w:pPr>
      <w:ind w:left="206" w:hanging="206" w:hangingChars="98"/>
    </w:pPr>
    <w:rPr>
      <w:rFonts w:ascii="Times New Roman" w:hAnsi="Times New Roman"/>
      <w:szCs w:val="24"/>
    </w:rPr>
  </w:style>
  <w:style w:type="paragraph" w:styleId="30">
    <w:name w:val="endnote text"/>
    <w:basedOn w:val="1"/>
    <w:link w:val="267"/>
    <w:qFormat/>
    <w:uiPriority w:val="0"/>
    <w:pPr>
      <w:snapToGrid w:val="0"/>
      <w:jc w:val="left"/>
    </w:pPr>
    <w:rPr>
      <w:rFonts w:ascii="Times New Roman" w:hAnsi="Times New Roman"/>
      <w:szCs w:val="24"/>
    </w:rPr>
  </w:style>
  <w:style w:type="paragraph" w:styleId="31">
    <w:name w:val="List Continue 5"/>
    <w:basedOn w:val="1"/>
    <w:qFormat/>
    <w:uiPriority w:val="0"/>
    <w:pPr>
      <w:adjustRightInd w:val="0"/>
      <w:spacing w:after="120" w:line="312" w:lineRule="atLeast"/>
      <w:ind w:left="2100"/>
      <w:textAlignment w:val="baseline"/>
    </w:pPr>
    <w:rPr>
      <w:rFonts w:ascii="Times New Roman" w:hAnsi="Times New Roman"/>
      <w:kern w:val="0"/>
      <w:szCs w:val="20"/>
    </w:rPr>
  </w:style>
  <w:style w:type="paragraph" w:styleId="32">
    <w:name w:val="Balloon Text"/>
    <w:basedOn w:val="1"/>
    <w:link w:val="84"/>
    <w:unhideWhenUsed/>
    <w:qFormat/>
    <w:uiPriority w:val="99"/>
    <w:rPr>
      <w:kern w:val="0"/>
      <w:sz w:val="18"/>
      <w:szCs w:val="18"/>
    </w:rPr>
  </w:style>
  <w:style w:type="paragraph" w:styleId="33">
    <w:name w:val="footer"/>
    <w:basedOn w:val="1"/>
    <w:link w:val="85"/>
    <w:unhideWhenUsed/>
    <w:qFormat/>
    <w:uiPriority w:val="99"/>
    <w:pPr>
      <w:tabs>
        <w:tab w:val="center" w:pos="4153"/>
        <w:tab w:val="right" w:pos="8306"/>
      </w:tabs>
      <w:snapToGrid w:val="0"/>
      <w:jc w:val="left"/>
    </w:pPr>
    <w:rPr>
      <w:kern w:val="0"/>
      <w:sz w:val="18"/>
      <w:szCs w:val="18"/>
    </w:rPr>
  </w:style>
  <w:style w:type="paragraph" w:styleId="34">
    <w:name w:val="header"/>
    <w:basedOn w:val="1"/>
    <w:link w:val="8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unhideWhenUsed/>
    <w:qFormat/>
    <w:uiPriority w:val="39"/>
    <w:pPr>
      <w:spacing w:before="360"/>
      <w:jc w:val="left"/>
    </w:pPr>
    <w:rPr>
      <w:rFonts w:asciiTheme="majorHAnsi" w:eastAsiaTheme="majorHAnsi"/>
      <w:b/>
      <w:bCs/>
      <w:caps/>
      <w:sz w:val="24"/>
      <w:szCs w:val="24"/>
    </w:rPr>
  </w:style>
  <w:style w:type="paragraph" w:styleId="36">
    <w:name w:val="List Continue 4"/>
    <w:basedOn w:val="1"/>
    <w:qFormat/>
    <w:uiPriority w:val="0"/>
    <w:pPr>
      <w:adjustRightInd w:val="0"/>
      <w:spacing w:after="120" w:line="312" w:lineRule="atLeast"/>
      <w:ind w:left="1680"/>
      <w:textAlignment w:val="baseline"/>
    </w:pPr>
    <w:rPr>
      <w:rFonts w:ascii="Times New Roman" w:hAnsi="Times New Roman"/>
      <w:kern w:val="0"/>
      <w:szCs w:val="20"/>
    </w:rPr>
  </w:style>
  <w:style w:type="paragraph" w:styleId="37">
    <w:name w:val="toc 4"/>
    <w:basedOn w:val="1"/>
    <w:next w:val="1"/>
    <w:unhideWhenUsed/>
    <w:qFormat/>
    <w:uiPriority w:val="39"/>
    <w:pPr>
      <w:ind w:left="420"/>
      <w:jc w:val="left"/>
    </w:pPr>
    <w:rPr>
      <w:rFonts w:asciiTheme="minorHAnsi" w:eastAsiaTheme="minorHAnsi"/>
      <w:sz w:val="20"/>
      <w:szCs w:val="20"/>
    </w:rPr>
  </w:style>
  <w:style w:type="paragraph" w:styleId="38">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0"/>
    <w:pPr>
      <w:ind w:left="200" w:hanging="200" w:hangingChars="200"/>
    </w:pPr>
    <w:rPr>
      <w:rFonts w:ascii="Times New Roman" w:hAnsi="Times New Roman"/>
      <w:szCs w:val="24"/>
    </w:rPr>
  </w:style>
  <w:style w:type="paragraph" w:styleId="40">
    <w:name w:val="footnote text"/>
    <w:basedOn w:val="1"/>
    <w:link w:val="88"/>
    <w:unhideWhenUsed/>
    <w:qFormat/>
    <w:uiPriority w:val="0"/>
    <w:pPr>
      <w:snapToGrid w:val="0"/>
      <w:jc w:val="left"/>
    </w:pPr>
    <w:rPr>
      <w:kern w:val="0"/>
      <w:sz w:val="18"/>
      <w:szCs w:val="18"/>
    </w:rPr>
  </w:style>
  <w:style w:type="paragraph" w:styleId="41">
    <w:name w:val="toc 6"/>
    <w:basedOn w:val="1"/>
    <w:next w:val="1"/>
    <w:unhideWhenUsed/>
    <w:qFormat/>
    <w:uiPriority w:val="39"/>
    <w:pPr>
      <w:ind w:left="840"/>
      <w:jc w:val="left"/>
    </w:pPr>
    <w:rPr>
      <w:rFonts w:asciiTheme="minorHAnsi" w:eastAsiaTheme="minorHAnsi"/>
      <w:sz w:val="20"/>
      <w:szCs w:val="20"/>
    </w:rPr>
  </w:style>
  <w:style w:type="paragraph" w:styleId="42">
    <w:name w:val="List 5"/>
    <w:basedOn w:val="1"/>
    <w:qFormat/>
    <w:uiPriority w:val="0"/>
    <w:pPr>
      <w:ind w:left="100" w:leftChars="800" w:hanging="200" w:hangingChars="200"/>
    </w:pPr>
    <w:rPr>
      <w:rFonts w:ascii="Times New Roman" w:hAnsi="Times New Roman"/>
      <w:szCs w:val="24"/>
    </w:rPr>
  </w:style>
  <w:style w:type="paragraph" w:styleId="43">
    <w:name w:val="Body Text Indent 3"/>
    <w:basedOn w:val="1"/>
    <w:link w:val="257"/>
    <w:qFormat/>
    <w:uiPriority w:val="0"/>
    <w:pPr>
      <w:spacing w:line="420" w:lineRule="exact"/>
      <w:ind w:firstLine="420" w:firstLineChars="200"/>
    </w:pPr>
    <w:rPr>
      <w:rFonts w:ascii="Times New Roman" w:hAnsi="Times New Roman"/>
      <w:szCs w:val="24"/>
    </w:rPr>
  </w:style>
  <w:style w:type="paragraph" w:styleId="44">
    <w:name w:val="toc 2"/>
    <w:basedOn w:val="1"/>
    <w:next w:val="1"/>
    <w:unhideWhenUsed/>
    <w:qFormat/>
    <w:uiPriority w:val="39"/>
    <w:pPr>
      <w:spacing w:before="240"/>
      <w:jc w:val="left"/>
    </w:pPr>
    <w:rPr>
      <w:rFonts w:asciiTheme="minorHAnsi" w:eastAsiaTheme="minorHAnsi"/>
      <w:b/>
      <w:bCs/>
      <w:sz w:val="20"/>
      <w:szCs w:val="20"/>
    </w:rPr>
  </w:style>
  <w:style w:type="paragraph" w:styleId="45">
    <w:name w:val="toc 9"/>
    <w:basedOn w:val="1"/>
    <w:next w:val="1"/>
    <w:unhideWhenUsed/>
    <w:qFormat/>
    <w:uiPriority w:val="39"/>
    <w:pPr>
      <w:ind w:left="1470"/>
      <w:jc w:val="left"/>
    </w:pPr>
    <w:rPr>
      <w:rFonts w:asciiTheme="minorHAnsi" w:eastAsiaTheme="minorHAnsi"/>
      <w:sz w:val="20"/>
      <w:szCs w:val="20"/>
    </w:rPr>
  </w:style>
  <w:style w:type="paragraph" w:styleId="46">
    <w:name w:val="Body Text 2"/>
    <w:basedOn w:val="1"/>
    <w:link w:val="265"/>
    <w:qFormat/>
    <w:uiPriority w:val="0"/>
    <w:pPr>
      <w:spacing w:after="120" w:line="480" w:lineRule="auto"/>
    </w:pPr>
    <w:rPr>
      <w:rFonts w:ascii="Times New Roman" w:hAnsi="Times New Roman"/>
      <w:szCs w:val="24"/>
    </w:rPr>
  </w:style>
  <w:style w:type="paragraph" w:styleId="47">
    <w:name w:val="List 4"/>
    <w:basedOn w:val="1"/>
    <w:qFormat/>
    <w:uiPriority w:val="0"/>
    <w:pPr>
      <w:adjustRightInd w:val="0"/>
      <w:spacing w:line="312" w:lineRule="atLeast"/>
      <w:ind w:left="1680" w:hanging="420"/>
      <w:textAlignment w:val="baseline"/>
    </w:pPr>
    <w:rPr>
      <w:rFonts w:ascii="Times New Roman" w:hAnsi="Times New Roman"/>
      <w:kern w:val="0"/>
      <w:szCs w:val="20"/>
    </w:rPr>
  </w:style>
  <w:style w:type="paragraph" w:styleId="48">
    <w:name w:val="List Continue 2"/>
    <w:basedOn w:val="1"/>
    <w:qFormat/>
    <w:uiPriority w:val="0"/>
    <w:pPr>
      <w:adjustRightInd w:val="0"/>
      <w:spacing w:after="120" w:line="312" w:lineRule="atLeast"/>
      <w:ind w:left="840"/>
      <w:textAlignment w:val="baseline"/>
    </w:pPr>
    <w:rPr>
      <w:rFonts w:ascii="Times New Roman" w:hAnsi="Times New Roman"/>
      <w:kern w:val="0"/>
      <w:szCs w:val="20"/>
    </w:rPr>
  </w:style>
  <w:style w:type="paragraph" w:styleId="49">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50">
    <w:name w:val="index 1"/>
    <w:basedOn w:val="1"/>
    <w:next w:val="1"/>
    <w:qFormat/>
    <w:uiPriority w:val="0"/>
    <w:rPr>
      <w:rFonts w:ascii="Times New Roman" w:hAnsi="Times New Roman"/>
      <w:szCs w:val="24"/>
    </w:rPr>
  </w:style>
  <w:style w:type="paragraph" w:styleId="51">
    <w:name w:val="Title"/>
    <w:basedOn w:val="1"/>
    <w:link w:val="256"/>
    <w:qFormat/>
    <w:uiPriority w:val="0"/>
    <w:pPr>
      <w:widowControl/>
      <w:spacing w:before="240" w:after="60"/>
      <w:jc w:val="center"/>
      <w:outlineLvl w:val="0"/>
    </w:pPr>
    <w:rPr>
      <w:rFonts w:ascii="Arial" w:hAnsi="Arial" w:cs="Arial"/>
      <w:b/>
      <w:bCs/>
      <w:kern w:val="0"/>
      <w:sz w:val="44"/>
      <w:szCs w:val="32"/>
    </w:rPr>
  </w:style>
  <w:style w:type="paragraph" w:styleId="52">
    <w:name w:val="annotation subject"/>
    <w:basedOn w:val="17"/>
    <w:next w:val="17"/>
    <w:link w:val="268"/>
    <w:qFormat/>
    <w:uiPriority w:val="0"/>
    <w:rPr>
      <w:b/>
      <w:bCs/>
    </w:rPr>
  </w:style>
  <w:style w:type="paragraph" w:styleId="53">
    <w:name w:val="Body Text First Indent"/>
    <w:basedOn w:val="19"/>
    <w:link w:val="82"/>
    <w:qFormat/>
    <w:uiPriority w:val="0"/>
    <w:pPr>
      <w:spacing w:after="120"/>
      <w:ind w:firstLine="420" w:firstLineChars="100"/>
    </w:pPr>
    <w:rPr>
      <w:sz w:val="21"/>
    </w:rPr>
  </w:style>
  <w:style w:type="paragraph" w:styleId="54">
    <w:name w:val="Body Text First Indent 2"/>
    <w:basedOn w:val="20"/>
    <w:link w:val="248"/>
    <w:qFormat/>
    <w:uiPriority w:val="0"/>
    <w:pPr>
      <w:adjustRightInd w:val="0"/>
      <w:spacing w:after="120" w:line="312" w:lineRule="atLeast"/>
      <w:ind w:firstLine="420" w:firstLineChars="0"/>
      <w:textAlignment w:val="baseline"/>
    </w:pPr>
    <w:rPr>
      <w:kern w:val="0"/>
      <w:sz w:val="21"/>
      <w:szCs w:val="20"/>
    </w:rPr>
  </w:style>
  <w:style w:type="table" w:styleId="56">
    <w:name w:val="Table Grid"/>
    <w:basedOn w:val="5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endnote reference"/>
    <w:unhideWhenUsed/>
    <w:qFormat/>
    <w:uiPriority w:val="0"/>
    <w:rPr>
      <w:vertAlign w:val="superscript"/>
    </w:rPr>
  </w:style>
  <w:style w:type="character" w:styleId="60">
    <w:name w:val="page number"/>
    <w:basedOn w:val="57"/>
    <w:qFormat/>
    <w:uiPriority w:val="0"/>
  </w:style>
  <w:style w:type="character" w:styleId="61">
    <w:name w:val="FollowedHyperlink"/>
    <w:basedOn w:val="57"/>
    <w:unhideWhenUsed/>
    <w:qFormat/>
    <w:uiPriority w:val="99"/>
    <w:rPr>
      <w:color w:val="333333"/>
      <w:u w:val="none"/>
    </w:rPr>
  </w:style>
  <w:style w:type="character" w:styleId="62">
    <w:name w:val="Emphasis"/>
    <w:qFormat/>
    <w:uiPriority w:val="20"/>
    <w:rPr>
      <w:i/>
      <w:iCs/>
    </w:rPr>
  </w:style>
  <w:style w:type="character" w:styleId="63">
    <w:name w:val="HTML Definition"/>
    <w:basedOn w:val="57"/>
    <w:semiHidden/>
    <w:unhideWhenUsed/>
    <w:qFormat/>
    <w:uiPriority w:val="99"/>
  </w:style>
  <w:style w:type="character" w:styleId="64">
    <w:name w:val="HTML Typewriter"/>
    <w:basedOn w:val="57"/>
    <w:semiHidden/>
    <w:unhideWhenUsed/>
    <w:qFormat/>
    <w:uiPriority w:val="99"/>
    <w:rPr>
      <w:rFonts w:hint="default" w:ascii="monospace" w:hAnsi="monospace" w:eastAsia="monospace" w:cs="monospace"/>
      <w:sz w:val="20"/>
    </w:rPr>
  </w:style>
  <w:style w:type="character" w:styleId="65">
    <w:name w:val="HTML Acronym"/>
    <w:basedOn w:val="57"/>
    <w:semiHidden/>
    <w:unhideWhenUsed/>
    <w:qFormat/>
    <w:uiPriority w:val="99"/>
  </w:style>
  <w:style w:type="character" w:styleId="66">
    <w:name w:val="HTML Variable"/>
    <w:basedOn w:val="57"/>
    <w:semiHidden/>
    <w:unhideWhenUsed/>
    <w:qFormat/>
    <w:uiPriority w:val="99"/>
  </w:style>
  <w:style w:type="character" w:styleId="67">
    <w:name w:val="Hyperlink"/>
    <w:basedOn w:val="57"/>
    <w:unhideWhenUsed/>
    <w:qFormat/>
    <w:uiPriority w:val="99"/>
    <w:rPr>
      <w:color w:val="333333"/>
      <w:u w:val="none"/>
    </w:rPr>
  </w:style>
  <w:style w:type="character" w:styleId="68">
    <w:name w:val="HTML Code"/>
    <w:basedOn w:val="57"/>
    <w:semiHidden/>
    <w:unhideWhenUsed/>
    <w:qFormat/>
    <w:uiPriority w:val="99"/>
    <w:rPr>
      <w:rFonts w:hint="default" w:ascii="monospace" w:hAnsi="monospace" w:eastAsia="monospace" w:cs="monospace"/>
      <w:sz w:val="20"/>
    </w:rPr>
  </w:style>
  <w:style w:type="character" w:styleId="69">
    <w:name w:val="annotation reference"/>
    <w:qFormat/>
    <w:uiPriority w:val="0"/>
    <w:rPr>
      <w:sz w:val="21"/>
      <w:szCs w:val="21"/>
    </w:rPr>
  </w:style>
  <w:style w:type="character" w:styleId="70">
    <w:name w:val="HTML Cite"/>
    <w:basedOn w:val="57"/>
    <w:semiHidden/>
    <w:unhideWhenUsed/>
    <w:qFormat/>
    <w:uiPriority w:val="99"/>
  </w:style>
  <w:style w:type="character" w:styleId="71">
    <w:name w:val="footnote reference"/>
    <w:basedOn w:val="57"/>
    <w:qFormat/>
    <w:uiPriority w:val="0"/>
    <w:rPr>
      <w:vertAlign w:val="superscript"/>
    </w:rPr>
  </w:style>
  <w:style w:type="character" w:styleId="72">
    <w:name w:val="HTML Keyboard"/>
    <w:basedOn w:val="57"/>
    <w:semiHidden/>
    <w:unhideWhenUsed/>
    <w:qFormat/>
    <w:uiPriority w:val="99"/>
    <w:rPr>
      <w:rFonts w:ascii="monospace" w:hAnsi="monospace" w:eastAsia="monospace" w:cs="monospace"/>
      <w:sz w:val="20"/>
    </w:rPr>
  </w:style>
  <w:style w:type="character" w:styleId="73">
    <w:name w:val="HTML Sample"/>
    <w:basedOn w:val="57"/>
    <w:semiHidden/>
    <w:unhideWhenUsed/>
    <w:qFormat/>
    <w:uiPriority w:val="99"/>
    <w:rPr>
      <w:rFonts w:hint="default" w:ascii="monospace" w:hAnsi="monospace" w:eastAsia="monospace" w:cs="monospace"/>
    </w:rPr>
  </w:style>
  <w:style w:type="paragraph" w:customStyle="1" w:styleId="7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5">
    <w:name w:val="标题 1 Char"/>
    <w:link w:val="2"/>
    <w:qFormat/>
    <w:uiPriority w:val="9"/>
    <w:rPr>
      <w:b/>
      <w:bCs/>
      <w:kern w:val="44"/>
      <w:sz w:val="44"/>
      <w:szCs w:val="44"/>
    </w:rPr>
  </w:style>
  <w:style w:type="character" w:customStyle="1" w:styleId="76">
    <w:name w:val="标题 2 Char"/>
    <w:link w:val="3"/>
    <w:qFormat/>
    <w:uiPriority w:val="9"/>
    <w:rPr>
      <w:rFonts w:ascii="Cambria" w:hAnsi="Cambria" w:eastAsia="宋体" w:cs="Times New Roman"/>
      <w:b/>
      <w:bCs/>
      <w:sz w:val="32"/>
      <w:szCs w:val="32"/>
    </w:rPr>
  </w:style>
  <w:style w:type="character" w:customStyle="1" w:styleId="77">
    <w:name w:val="标题 3 Char"/>
    <w:link w:val="4"/>
    <w:qFormat/>
    <w:uiPriority w:val="9"/>
    <w:rPr>
      <w:b/>
      <w:bCs/>
      <w:sz w:val="32"/>
      <w:szCs w:val="32"/>
    </w:rPr>
  </w:style>
  <w:style w:type="character" w:customStyle="1" w:styleId="78">
    <w:name w:val="标题 4 Char"/>
    <w:link w:val="5"/>
    <w:qFormat/>
    <w:uiPriority w:val="9"/>
    <w:rPr>
      <w:rFonts w:ascii="Cambria" w:hAnsi="Cambria" w:eastAsia="黑体"/>
      <w:bCs/>
      <w:kern w:val="2"/>
      <w:sz w:val="24"/>
      <w:szCs w:val="28"/>
    </w:rPr>
  </w:style>
  <w:style w:type="character" w:customStyle="1" w:styleId="79">
    <w:name w:val="标题 5 Char"/>
    <w:link w:val="6"/>
    <w:qFormat/>
    <w:uiPriority w:val="9"/>
    <w:rPr>
      <w:bCs/>
      <w:kern w:val="2"/>
      <w:sz w:val="21"/>
      <w:szCs w:val="28"/>
    </w:rPr>
  </w:style>
  <w:style w:type="character" w:customStyle="1" w:styleId="80">
    <w:name w:val="标题 6 Char"/>
    <w:link w:val="7"/>
    <w:qFormat/>
    <w:uiPriority w:val="9"/>
    <w:rPr>
      <w:rFonts w:ascii="Cambria" w:hAnsi="Cambria"/>
      <w:bCs/>
      <w:kern w:val="2"/>
      <w:sz w:val="21"/>
      <w:szCs w:val="24"/>
    </w:rPr>
  </w:style>
  <w:style w:type="character" w:customStyle="1" w:styleId="81">
    <w:name w:val="正文文本 Char"/>
    <w:link w:val="19"/>
    <w:qFormat/>
    <w:uiPriority w:val="0"/>
    <w:rPr>
      <w:rFonts w:ascii="Times New Roman" w:hAnsi="Times New Roman"/>
      <w:kern w:val="2"/>
      <w:sz w:val="28"/>
      <w:szCs w:val="24"/>
    </w:rPr>
  </w:style>
  <w:style w:type="character" w:customStyle="1" w:styleId="82">
    <w:name w:val="正文首行缩进 Char"/>
    <w:link w:val="53"/>
    <w:qFormat/>
    <w:uiPriority w:val="0"/>
    <w:rPr>
      <w:rFonts w:ascii="Times New Roman" w:hAnsi="Times New Roman"/>
      <w:kern w:val="2"/>
      <w:sz w:val="21"/>
      <w:szCs w:val="24"/>
    </w:rPr>
  </w:style>
  <w:style w:type="character" w:customStyle="1" w:styleId="83">
    <w:name w:val="纯文本 Char"/>
    <w:link w:val="26"/>
    <w:qFormat/>
    <w:locked/>
    <w:uiPriority w:val="0"/>
    <w:rPr>
      <w:rFonts w:ascii="宋体" w:hAnsi="Courier New" w:cs="Courier New"/>
      <w:kern w:val="2"/>
      <w:sz w:val="21"/>
      <w:szCs w:val="21"/>
    </w:rPr>
  </w:style>
  <w:style w:type="character" w:customStyle="1" w:styleId="84">
    <w:name w:val="批注框文本 Char"/>
    <w:link w:val="32"/>
    <w:qFormat/>
    <w:uiPriority w:val="99"/>
    <w:rPr>
      <w:sz w:val="18"/>
      <w:szCs w:val="18"/>
    </w:rPr>
  </w:style>
  <w:style w:type="character" w:customStyle="1" w:styleId="85">
    <w:name w:val="页脚 Char"/>
    <w:link w:val="33"/>
    <w:qFormat/>
    <w:uiPriority w:val="99"/>
    <w:rPr>
      <w:sz w:val="18"/>
      <w:szCs w:val="18"/>
    </w:rPr>
  </w:style>
  <w:style w:type="character" w:customStyle="1" w:styleId="86">
    <w:name w:val="页眉 Char"/>
    <w:link w:val="34"/>
    <w:qFormat/>
    <w:uiPriority w:val="99"/>
    <w:rPr>
      <w:sz w:val="18"/>
      <w:szCs w:val="18"/>
    </w:rPr>
  </w:style>
  <w:style w:type="character" w:customStyle="1" w:styleId="87">
    <w:name w:val="副标题 Char"/>
    <w:link w:val="38"/>
    <w:qFormat/>
    <w:uiPriority w:val="11"/>
    <w:rPr>
      <w:rFonts w:ascii="Cambria" w:hAnsi="Cambria" w:eastAsia="宋体" w:cs="Times New Roman"/>
      <w:b/>
      <w:bCs/>
      <w:kern w:val="28"/>
      <w:sz w:val="32"/>
      <w:szCs w:val="32"/>
    </w:rPr>
  </w:style>
  <w:style w:type="character" w:customStyle="1" w:styleId="88">
    <w:name w:val="脚注文本 Char"/>
    <w:link w:val="40"/>
    <w:qFormat/>
    <w:uiPriority w:val="0"/>
    <w:rPr>
      <w:sz w:val="18"/>
      <w:szCs w:val="18"/>
    </w:rPr>
  </w:style>
  <w:style w:type="character" w:customStyle="1" w:styleId="89">
    <w:name w:val="Char Char4"/>
    <w:semiHidden/>
    <w:qFormat/>
    <w:locked/>
    <w:uiPriority w:val="0"/>
    <w:rPr>
      <w:sz w:val="18"/>
      <w:szCs w:val="18"/>
      <w:lang w:bidi="ar-SA"/>
    </w:rPr>
  </w:style>
  <w:style w:type="character" w:customStyle="1" w:styleId="90">
    <w:name w:val="纯文本 Char1"/>
    <w:qFormat/>
    <w:locked/>
    <w:uiPriority w:val="0"/>
    <w:rPr>
      <w:rFonts w:ascii="宋体" w:hAnsi="Courier New" w:eastAsia="宋体" w:cs="宋体"/>
      <w:szCs w:val="21"/>
    </w:rPr>
  </w:style>
  <w:style w:type="character" w:customStyle="1" w:styleId="91">
    <w:name w:val="Char Char11"/>
    <w:link w:val="92"/>
    <w:qFormat/>
    <w:uiPriority w:val="0"/>
    <w:rPr>
      <w:rFonts w:ascii="宋体" w:hAnsi="宋体" w:eastAsia="宋体" w:cs="宋体"/>
      <w:kern w:val="2"/>
      <w:sz w:val="24"/>
      <w:szCs w:val="24"/>
      <w:lang w:val="en-US" w:eastAsia="zh-CN" w:bidi="ar-SA"/>
    </w:rPr>
  </w:style>
  <w:style w:type="paragraph" w:customStyle="1" w:styleId="92">
    <w:name w:val="Char"/>
    <w:basedOn w:val="1"/>
    <w:link w:val="91"/>
    <w:qFormat/>
    <w:uiPriority w:val="0"/>
    <w:pPr>
      <w:spacing w:line="360" w:lineRule="auto"/>
      <w:ind w:firstLine="200" w:firstLineChars="200"/>
    </w:pPr>
    <w:rPr>
      <w:rFonts w:ascii="宋体" w:hAnsi="宋体" w:cs="宋体"/>
      <w:sz w:val="24"/>
      <w:szCs w:val="24"/>
    </w:rPr>
  </w:style>
  <w:style w:type="character" w:customStyle="1" w:styleId="93">
    <w:name w:val="Char2 Char Char"/>
    <w:qFormat/>
    <w:uiPriority w:val="0"/>
    <w:rPr>
      <w:rFonts w:eastAsia="宋体"/>
      <w:sz w:val="21"/>
      <w:lang w:val="en-US" w:eastAsia="zh-CN" w:bidi="ar-SA"/>
    </w:rPr>
  </w:style>
  <w:style w:type="character" w:customStyle="1" w:styleId="94">
    <w:name w:val="Char Char14"/>
    <w:qFormat/>
    <w:locked/>
    <w:uiPriority w:val="0"/>
    <w:rPr>
      <w:rFonts w:ascii="Calibri" w:hAnsi="Calibri" w:eastAsia="宋体" w:cs="Calibri"/>
      <w:kern w:val="2"/>
      <w:sz w:val="18"/>
      <w:szCs w:val="18"/>
      <w:lang w:val="en-US" w:eastAsia="zh-CN" w:bidi="ar-SA"/>
    </w:rPr>
  </w:style>
  <w:style w:type="paragraph" w:customStyle="1" w:styleId="95">
    <w:name w:val="CM108"/>
    <w:basedOn w:val="74"/>
    <w:next w:val="74"/>
    <w:qFormat/>
    <w:uiPriority w:val="99"/>
    <w:rPr>
      <w:rFonts w:cs="Times New Roman"/>
      <w:color w:val="auto"/>
    </w:rPr>
  </w:style>
  <w:style w:type="paragraph" w:customStyle="1" w:styleId="96">
    <w:name w:val="CM78"/>
    <w:basedOn w:val="74"/>
    <w:next w:val="74"/>
    <w:qFormat/>
    <w:uiPriority w:val="99"/>
    <w:rPr>
      <w:rFonts w:cs="Times New Roman"/>
      <w:color w:val="auto"/>
    </w:rPr>
  </w:style>
  <w:style w:type="paragraph" w:customStyle="1" w:styleId="97">
    <w:name w:val="CM71"/>
    <w:basedOn w:val="74"/>
    <w:next w:val="74"/>
    <w:qFormat/>
    <w:uiPriority w:val="99"/>
    <w:rPr>
      <w:rFonts w:cs="Times New Roman"/>
      <w:color w:val="auto"/>
    </w:rPr>
  </w:style>
  <w:style w:type="paragraph" w:customStyle="1" w:styleId="98">
    <w:name w:val="CM8"/>
    <w:basedOn w:val="74"/>
    <w:next w:val="74"/>
    <w:qFormat/>
    <w:uiPriority w:val="99"/>
    <w:pPr>
      <w:spacing w:line="318" w:lineRule="atLeast"/>
    </w:pPr>
    <w:rPr>
      <w:rFonts w:cs="Times New Roman"/>
      <w:color w:val="auto"/>
    </w:rPr>
  </w:style>
  <w:style w:type="paragraph" w:customStyle="1" w:styleId="99">
    <w:name w:val="CM87"/>
    <w:basedOn w:val="74"/>
    <w:next w:val="74"/>
    <w:qFormat/>
    <w:uiPriority w:val="99"/>
    <w:pPr>
      <w:spacing w:line="440" w:lineRule="atLeast"/>
    </w:pPr>
    <w:rPr>
      <w:rFonts w:cs="Times New Roman"/>
      <w:color w:val="auto"/>
    </w:rPr>
  </w:style>
  <w:style w:type="paragraph" w:customStyle="1" w:styleId="100">
    <w:name w:val="CM28"/>
    <w:basedOn w:val="74"/>
    <w:next w:val="74"/>
    <w:qFormat/>
    <w:uiPriority w:val="99"/>
    <w:pPr>
      <w:spacing w:line="398" w:lineRule="atLeast"/>
    </w:pPr>
    <w:rPr>
      <w:rFonts w:cs="Times New Roman"/>
      <w:color w:val="auto"/>
    </w:rPr>
  </w:style>
  <w:style w:type="paragraph" w:customStyle="1" w:styleId="101">
    <w:name w:val="CM10"/>
    <w:basedOn w:val="74"/>
    <w:next w:val="74"/>
    <w:qFormat/>
    <w:uiPriority w:val="99"/>
    <w:rPr>
      <w:rFonts w:cs="Times New Roman"/>
      <w:color w:val="auto"/>
    </w:rPr>
  </w:style>
  <w:style w:type="paragraph" w:customStyle="1" w:styleId="102">
    <w:name w:val="CM103"/>
    <w:basedOn w:val="74"/>
    <w:next w:val="74"/>
    <w:qFormat/>
    <w:uiPriority w:val="99"/>
    <w:rPr>
      <w:rFonts w:cs="Times New Roman"/>
      <w:color w:val="auto"/>
    </w:rPr>
  </w:style>
  <w:style w:type="paragraph" w:customStyle="1" w:styleId="103">
    <w:name w:val="CM4"/>
    <w:basedOn w:val="74"/>
    <w:next w:val="74"/>
    <w:qFormat/>
    <w:uiPriority w:val="99"/>
    <w:rPr>
      <w:rFonts w:cs="Times New Roman"/>
      <w:color w:val="auto"/>
    </w:rPr>
  </w:style>
  <w:style w:type="paragraph" w:customStyle="1" w:styleId="104">
    <w:name w:val="CM6"/>
    <w:basedOn w:val="74"/>
    <w:next w:val="74"/>
    <w:qFormat/>
    <w:uiPriority w:val="99"/>
    <w:pPr>
      <w:spacing w:line="318" w:lineRule="atLeast"/>
    </w:pPr>
    <w:rPr>
      <w:rFonts w:cs="Times New Roman"/>
      <w:color w:val="auto"/>
    </w:rPr>
  </w:style>
  <w:style w:type="paragraph" w:customStyle="1" w:styleId="105">
    <w:name w:val="CM112"/>
    <w:basedOn w:val="74"/>
    <w:next w:val="74"/>
    <w:qFormat/>
    <w:uiPriority w:val="99"/>
    <w:rPr>
      <w:rFonts w:cs="Times New Roman"/>
      <w:color w:val="auto"/>
    </w:rPr>
  </w:style>
  <w:style w:type="paragraph" w:customStyle="1" w:styleId="106">
    <w:name w:val="CM34"/>
    <w:basedOn w:val="74"/>
    <w:next w:val="74"/>
    <w:qFormat/>
    <w:uiPriority w:val="99"/>
    <w:rPr>
      <w:rFonts w:cs="Times New Roman"/>
      <w:color w:val="auto"/>
    </w:rPr>
  </w:style>
  <w:style w:type="paragraph" w:customStyle="1" w:styleId="107">
    <w:name w:val="CM48"/>
    <w:basedOn w:val="74"/>
    <w:next w:val="74"/>
    <w:qFormat/>
    <w:uiPriority w:val="99"/>
    <w:pPr>
      <w:spacing w:line="440" w:lineRule="atLeast"/>
    </w:pPr>
    <w:rPr>
      <w:rFonts w:cs="Times New Roman"/>
      <w:color w:val="auto"/>
    </w:rPr>
  </w:style>
  <w:style w:type="paragraph" w:customStyle="1" w:styleId="108">
    <w:name w:val="CM110"/>
    <w:basedOn w:val="74"/>
    <w:next w:val="74"/>
    <w:qFormat/>
    <w:uiPriority w:val="99"/>
    <w:rPr>
      <w:rFonts w:cs="Times New Roman"/>
      <w:color w:val="auto"/>
    </w:rPr>
  </w:style>
  <w:style w:type="paragraph" w:customStyle="1" w:styleId="109">
    <w:name w:val="CM12"/>
    <w:basedOn w:val="74"/>
    <w:next w:val="74"/>
    <w:qFormat/>
    <w:uiPriority w:val="99"/>
    <w:pPr>
      <w:spacing w:line="313" w:lineRule="atLeast"/>
    </w:pPr>
    <w:rPr>
      <w:rFonts w:cs="Times New Roman"/>
      <w:color w:val="auto"/>
    </w:rPr>
  </w:style>
  <w:style w:type="paragraph" w:customStyle="1" w:styleId="110">
    <w:name w:val="CM94"/>
    <w:basedOn w:val="74"/>
    <w:next w:val="74"/>
    <w:qFormat/>
    <w:uiPriority w:val="99"/>
    <w:pPr>
      <w:spacing w:line="440" w:lineRule="atLeast"/>
    </w:pPr>
    <w:rPr>
      <w:rFonts w:cs="Times New Roman"/>
      <w:color w:val="auto"/>
    </w:rPr>
  </w:style>
  <w:style w:type="paragraph" w:customStyle="1" w:styleId="111">
    <w:name w:val="CM57"/>
    <w:basedOn w:val="74"/>
    <w:next w:val="74"/>
    <w:qFormat/>
    <w:uiPriority w:val="99"/>
    <w:pPr>
      <w:spacing w:line="400" w:lineRule="atLeast"/>
    </w:pPr>
    <w:rPr>
      <w:rFonts w:cs="Times New Roman"/>
      <w:color w:val="auto"/>
    </w:rPr>
  </w:style>
  <w:style w:type="paragraph" w:customStyle="1" w:styleId="112">
    <w:name w:val="CM22"/>
    <w:basedOn w:val="74"/>
    <w:next w:val="74"/>
    <w:qFormat/>
    <w:uiPriority w:val="99"/>
    <w:rPr>
      <w:rFonts w:cs="Times New Roman"/>
      <w:color w:val="auto"/>
    </w:rPr>
  </w:style>
  <w:style w:type="paragraph" w:customStyle="1" w:styleId="11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4">
    <w:name w:val="CM25"/>
    <w:basedOn w:val="74"/>
    <w:next w:val="74"/>
    <w:qFormat/>
    <w:uiPriority w:val="99"/>
    <w:pPr>
      <w:spacing w:line="400" w:lineRule="atLeast"/>
    </w:pPr>
    <w:rPr>
      <w:rFonts w:cs="Times New Roman"/>
      <w:color w:val="auto"/>
    </w:rPr>
  </w:style>
  <w:style w:type="paragraph" w:customStyle="1" w:styleId="115">
    <w:name w:val="CM44"/>
    <w:basedOn w:val="74"/>
    <w:next w:val="74"/>
    <w:qFormat/>
    <w:uiPriority w:val="99"/>
    <w:rPr>
      <w:rFonts w:cs="Times New Roman"/>
      <w:color w:val="auto"/>
    </w:rPr>
  </w:style>
  <w:style w:type="paragraph" w:customStyle="1" w:styleId="116">
    <w:name w:val="样式3"/>
    <w:basedOn w:val="1"/>
    <w:qFormat/>
    <w:uiPriority w:val="0"/>
    <w:pPr>
      <w:keepNext/>
      <w:keepLines/>
      <w:spacing w:line="400" w:lineRule="exact"/>
      <w:outlineLvl w:val="0"/>
    </w:pPr>
    <w:rPr>
      <w:rFonts w:ascii="Times New Roman" w:hAnsi="Times New Roman"/>
      <w:b/>
      <w:bCs/>
      <w:kern w:val="44"/>
      <w:sz w:val="28"/>
      <w:szCs w:val="44"/>
    </w:rPr>
  </w:style>
  <w:style w:type="paragraph" w:customStyle="1" w:styleId="117">
    <w:name w:val="CM105"/>
    <w:basedOn w:val="74"/>
    <w:next w:val="74"/>
    <w:qFormat/>
    <w:uiPriority w:val="99"/>
    <w:rPr>
      <w:rFonts w:cs="Times New Roman"/>
      <w:color w:val="auto"/>
    </w:rPr>
  </w:style>
  <w:style w:type="paragraph" w:customStyle="1" w:styleId="118">
    <w:name w:val="CM90"/>
    <w:basedOn w:val="74"/>
    <w:next w:val="74"/>
    <w:qFormat/>
    <w:uiPriority w:val="99"/>
    <w:pPr>
      <w:spacing w:line="440" w:lineRule="atLeast"/>
    </w:pPr>
    <w:rPr>
      <w:rFonts w:cs="Times New Roman"/>
      <w:color w:val="auto"/>
    </w:rPr>
  </w:style>
  <w:style w:type="paragraph" w:customStyle="1" w:styleId="119">
    <w:name w:val="CM70"/>
    <w:basedOn w:val="74"/>
    <w:next w:val="74"/>
    <w:qFormat/>
    <w:uiPriority w:val="99"/>
    <w:pPr>
      <w:spacing w:line="400" w:lineRule="atLeast"/>
    </w:pPr>
    <w:rPr>
      <w:rFonts w:cs="Times New Roman"/>
      <w:color w:val="auto"/>
    </w:rPr>
  </w:style>
  <w:style w:type="paragraph" w:customStyle="1" w:styleId="120">
    <w:name w:val="CM74"/>
    <w:basedOn w:val="74"/>
    <w:next w:val="74"/>
    <w:qFormat/>
    <w:uiPriority w:val="99"/>
    <w:pPr>
      <w:spacing w:line="400" w:lineRule="atLeast"/>
    </w:pPr>
    <w:rPr>
      <w:rFonts w:cs="Times New Roman"/>
      <w:color w:val="auto"/>
    </w:rPr>
  </w:style>
  <w:style w:type="paragraph" w:customStyle="1" w:styleId="121">
    <w:name w:val="CM104"/>
    <w:basedOn w:val="74"/>
    <w:next w:val="74"/>
    <w:qFormat/>
    <w:uiPriority w:val="99"/>
    <w:rPr>
      <w:rFonts w:cs="Times New Roman"/>
      <w:color w:val="auto"/>
    </w:rPr>
  </w:style>
  <w:style w:type="paragraph" w:customStyle="1" w:styleId="122">
    <w:name w:val="CM2"/>
    <w:basedOn w:val="74"/>
    <w:next w:val="74"/>
    <w:qFormat/>
    <w:uiPriority w:val="99"/>
    <w:pPr>
      <w:spacing w:line="500" w:lineRule="atLeast"/>
    </w:pPr>
    <w:rPr>
      <w:rFonts w:cs="Times New Roman"/>
      <w:color w:val="auto"/>
    </w:rPr>
  </w:style>
  <w:style w:type="paragraph" w:customStyle="1" w:styleId="123">
    <w:name w:val="CM55"/>
    <w:basedOn w:val="74"/>
    <w:next w:val="74"/>
    <w:qFormat/>
    <w:uiPriority w:val="99"/>
    <w:pPr>
      <w:spacing w:line="400" w:lineRule="atLeast"/>
    </w:pPr>
    <w:rPr>
      <w:rFonts w:cs="Times New Roman"/>
      <w:color w:val="auto"/>
    </w:rPr>
  </w:style>
  <w:style w:type="paragraph" w:customStyle="1" w:styleId="124">
    <w:name w:val="CM109"/>
    <w:basedOn w:val="74"/>
    <w:next w:val="74"/>
    <w:qFormat/>
    <w:uiPriority w:val="99"/>
    <w:rPr>
      <w:rFonts w:cs="Times New Roman"/>
      <w:color w:val="auto"/>
    </w:rPr>
  </w:style>
  <w:style w:type="paragraph" w:customStyle="1" w:styleId="125">
    <w:name w:val="CM99"/>
    <w:basedOn w:val="74"/>
    <w:next w:val="74"/>
    <w:qFormat/>
    <w:uiPriority w:val="99"/>
    <w:rPr>
      <w:rFonts w:cs="Times New Roman"/>
      <w:color w:val="auto"/>
    </w:rPr>
  </w:style>
  <w:style w:type="paragraph" w:customStyle="1" w:styleId="126">
    <w:name w:val="_Style 131"/>
    <w:next w:val="1"/>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7">
    <w:name w:val="CM24"/>
    <w:basedOn w:val="74"/>
    <w:next w:val="74"/>
    <w:qFormat/>
    <w:uiPriority w:val="99"/>
    <w:pPr>
      <w:spacing w:line="400" w:lineRule="atLeast"/>
    </w:pPr>
    <w:rPr>
      <w:rFonts w:cs="Times New Roman"/>
      <w:color w:val="auto"/>
    </w:rPr>
  </w:style>
  <w:style w:type="paragraph" w:customStyle="1" w:styleId="128">
    <w:name w:val="CM32"/>
    <w:basedOn w:val="74"/>
    <w:next w:val="74"/>
    <w:qFormat/>
    <w:uiPriority w:val="99"/>
    <w:pPr>
      <w:spacing w:line="400" w:lineRule="atLeast"/>
    </w:pPr>
    <w:rPr>
      <w:rFonts w:cs="Times New Roman"/>
      <w:color w:val="auto"/>
    </w:rPr>
  </w:style>
  <w:style w:type="paragraph" w:customStyle="1" w:styleId="129">
    <w:name w:val="CM5"/>
    <w:basedOn w:val="74"/>
    <w:next w:val="74"/>
    <w:qFormat/>
    <w:uiPriority w:val="99"/>
    <w:rPr>
      <w:rFonts w:cs="Times New Roman"/>
      <w:color w:val="auto"/>
    </w:rPr>
  </w:style>
  <w:style w:type="paragraph" w:customStyle="1" w:styleId="130">
    <w:name w:val="CM19"/>
    <w:basedOn w:val="74"/>
    <w:next w:val="74"/>
    <w:qFormat/>
    <w:uiPriority w:val="99"/>
    <w:pPr>
      <w:spacing w:line="440" w:lineRule="atLeast"/>
    </w:pPr>
    <w:rPr>
      <w:rFonts w:cs="Times New Roman"/>
      <w:color w:val="auto"/>
    </w:rPr>
  </w:style>
  <w:style w:type="paragraph" w:customStyle="1" w:styleId="13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32">
    <w:name w:val="CM18"/>
    <w:basedOn w:val="74"/>
    <w:next w:val="74"/>
    <w:qFormat/>
    <w:uiPriority w:val="99"/>
    <w:pPr>
      <w:spacing w:line="440" w:lineRule="atLeast"/>
    </w:pPr>
    <w:rPr>
      <w:rFonts w:cs="Times New Roman"/>
      <w:color w:val="auto"/>
    </w:rPr>
  </w:style>
  <w:style w:type="paragraph" w:customStyle="1" w:styleId="133">
    <w:name w:val="CM3"/>
    <w:basedOn w:val="74"/>
    <w:next w:val="74"/>
    <w:qFormat/>
    <w:uiPriority w:val="99"/>
    <w:pPr>
      <w:spacing w:line="500" w:lineRule="atLeast"/>
    </w:pPr>
    <w:rPr>
      <w:rFonts w:cs="Times New Roman"/>
      <w:color w:val="auto"/>
    </w:rPr>
  </w:style>
  <w:style w:type="paragraph" w:customStyle="1" w:styleId="134">
    <w:name w:val="CM98"/>
    <w:basedOn w:val="74"/>
    <w:next w:val="74"/>
    <w:qFormat/>
    <w:uiPriority w:val="99"/>
    <w:rPr>
      <w:rFonts w:cs="Times New Roman"/>
      <w:color w:val="auto"/>
    </w:rPr>
  </w:style>
  <w:style w:type="paragraph" w:customStyle="1" w:styleId="135">
    <w:name w:val="CM40"/>
    <w:basedOn w:val="74"/>
    <w:next w:val="74"/>
    <w:qFormat/>
    <w:uiPriority w:val="99"/>
    <w:pPr>
      <w:spacing w:line="400" w:lineRule="atLeast"/>
    </w:pPr>
    <w:rPr>
      <w:rFonts w:cs="Times New Roman"/>
      <w:color w:val="auto"/>
    </w:rPr>
  </w:style>
  <w:style w:type="paragraph" w:customStyle="1" w:styleId="136">
    <w:name w:val="CM92"/>
    <w:basedOn w:val="74"/>
    <w:next w:val="74"/>
    <w:qFormat/>
    <w:uiPriority w:val="99"/>
    <w:pPr>
      <w:spacing w:line="443" w:lineRule="atLeast"/>
    </w:pPr>
    <w:rPr>
      <w:rFonts w:cs="Times New Roman"/>
      <w:color w:val="auto"/>
    </w:rPr>
  </w:style>
  <w:style w:type="paragraph" w:customStyle="1" w:styleId="137">
    <w:name w:val="CM13"/>
    <w:basedOn w:val="74"/>
    <w:next w:val="74"/>
    <w:qFormat/>
    <w:uiPriority w:val="99"/>
    <w:rPr>
      <w:rFonts w:cs="Times New Roman"/>
      <w:color w:val="auto"/>
    </w:rPr>
  </w:style>
  <w:style w:type="paragraph" w:customStyle="1" w:styleId="138">
    <w:name w:val="CM29"/>
    <w:basedOn w:val="74"/>
    <w:next w:val="74"/>
    <w:qFormat/>
    <w:uiPriority w:val="99"/>
    <w:pPr>
      <w:spacing w:line="400" w:lineRule="atLeast"/>
    </w:pPr>
    <w:rPr>
      <w:rFonts w:cs="Times New Roman"/>
      <w:color w:val="auto"/>
    </w:rPr>
  </w:style>
  <w:style w:type="paragraph" w:customStyle="1" w:styleId="139">
    <w:name w:val="Char Char Char Char Char Char Char"/>
    <w:basedOn w:val="15"/>
    <w:qFormat/>
    <w:uiPriority w:val="0"/>
    <w:rPr>
      <w:rFonts w:ascii="Tahoma" w:hAnsi="Tahoma"/>
      <w:sz w:val="24"/>
    </w:rPr>
  </w:style>
  <w:style w:type="paragraph" w:customStyle="1" w:styleId="140">
    <w:name w:val="CM45"/>
    <w:basedOn w:val="74"/>
    <w:next w:val="74"/>
    <w:qFormat/>
    <w:uiPriority w:val="99"/>
    <w:rPr>
      <w:rFonts w:cs="Times New Roman"/>
      <w:color w:val="auto"/>
    </w:rPr>
  </w:style>
  <w:style w:type="paragraph" w:customStyle="1" w:styleId="141">
    <w:name w:val="CM114"/>
    <w:basedOn w:val="74"/>
    <w:next w:val="74"/>
    <w:qFormat/>
    <w:uiPriority w:val="99"/>
    <w:rPr>
      <w:rFonts w:cs="Times New Roman"/>
      <w:color w:val="auto"/>
    </w:rPr>
  </w:style>
  <w:style w:type="paragraph" w:customStyle="1" w:styleId="142">
    <w:name w:val="CM9"/>
    <w:basedOn w:val="74"/>
    <w:next w:val="74"/>
    <w:qFormat/>
    <w:uiPriority w:val="99"/>
    <w:rPr>
      <w:rFonts w:cs="Times New Roman"/>
      <w:color w:val="auto"/>
    </w:rPr>
  </w:style>
  <w:style w:type="paragraph" w:customStyle="1" w:styleId="143">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44">
    <w:name w:val="CM47"/>
    <w:basedOn w:val="74"/>
    <w:next w:val="74"/>
    <w:qFormat/>
    <w:uiPriority w:val="99"/>
    <w:pPr>
      <w:spacing w:line="540" w:lineRule="atLeast"/>
    </w:pPr>
    <w:rPr>
      <w:rFonts w:cs="Times New Roman"/>
      <w:color w:val="auto"/>
    </w:rPr>
  </w:style>
  <w:style w:type="paragraph" w:customStyle="1" w:styleId="145">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146">
    <w:name w:val="Char Char"/>
    <w:basedOn w:val="1"/>
    <w:qFormat/>
    <w:uiPriority w:val="0"/>
    <w:rPr>
      <w:rFonts w:ascii="Tahoma" w:hAnsi="Tahoma"/>
      <w:sz w:val="24"/>
      <w:szCs w:val="20"/>
    </w:rPr>
  </w:style>
  <w:style w:type="paragraph" w:customStyle="1" w:styleId="147">
    <w:name w:val="Char Char1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48">
    <w:name w:val="CM1"/>
    <w:basedOn w:val="74"/>
    <w:next w:val="74"/>
    <w:qFormat/>
    <w:uiPriority w:val="99"/>
    <w:rPr>
      <w:rFonts w:cs="Times New Roman"/>
      <w:color w:val="auto"/>
    </w:rPr>
  </w:style>
  <w:style w:type="paragraph" w:customStyle="1" w:styleId="149">
    <w:name w:val="CM7"/>
    <w:basedOn w:val="74"/>
    <w:next w:val="74"/>
    <w:qFormat/>
    <w:uiPriority w:val="99"/>
    <w:pPr>
      <w:spacing w:line="318" w:lineRule="atLeast"/>
    </w:pPr>
    <w:rPr>
      <w:rFonts w:cs="Times New Roman"/>
      <w:color w:val="auto"/>
    </w:rPr>
  </w:style>
  <w:style w:type="paragraph" w:customStyle="1" w:styleId="150">
    <w:name w:val="CM17"/>
    <w:basedOn w:val="74"/>
    <w:next w:val="74"/>
    <w:qFormat/>
    <w:uiPriority w:val="99"/>
    <w:pPr>
      <w:spacing w:line="440" w:lineRule="atLeast"/>
    </w:pPr>
    <w:rPr>
      <w:rFonts w:cs="Times New Roman"/>
      <w:color w:val="auto"/>
    </w:rPr>
  </w:style>
  <w:style w:type="paragraph" w:customStyle="1" w:styleId="151">
    <w:name w:val="CM96"/>
    <w:basedOn w:val="74"/>
    <w:next w:val="74"/>
    <w:qFormat/>
    <w:uiPriority w:val="99"/>
    <w:rPr>
      <w:rFonts w:cs="Times New Roman"/>
      <w:color w:val="auto"/>
    </w:rPr>
  </w:style>
  <w:style w:type="paragraph" w:customStyle="1" w:styleId="152">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153">
    <w:name w:val="CM97"/>
    <w:basedOn w:val="74"/>
    <w:next w:val="74"/>
    <w:qFormat/>
    <w:uiPriority w:val="99"/>
    <w:rPr>
      <w:rFonts w:cs="Times New Roman"/>
      <w:color w:val="auto"/>
    </w:rPr>
  </w:style>
  <w:style w:type="paragraph" w:customStyle="1" w:styleId="154">
    <w:name w:val="CM11"/>
    <w:basedOn w:val="74"/>
    <w:next w:val="74"/>
    <w:qFormat/>
    <w:uiPriority w:val="99"/>
    <w:pPr>
      <w:spacing w:line="313" w:lineRule="atLeast"/>
    </w:pPr>
    <w:rPr>
      <w:rFonts w:cs="Times New Roman"/>
      <w:color w:val="auto"/>
    </w:rPr>
  </w:style>
  <w:style w:type="paragraph" w:customStyle="1" w:styleId="155">
    <w:name w:val="CM35"/>
    <w:basedOn w:val="74"/>
    <w:next w:val="74"/>
    <w:qFormat/>
    <w:uiPriority w:val="99"/>
    <w:pPr>
      <w:spacing w:line="400" w:lineRule="atLeast"/>
    </w:pPr>
    <w:rPr>
      <w:rFonts w:cs="Times New Roman"/>
      <w:color w:val="auto"/>
    </w:rPr>
  </w:style>
  <w:style w:type="paragraph" w:customStyle="1" w:styleId="156">
    <w:name w:val="CM102"/>
    <w:basedOn w:val="74"/>
    <w:next w:val="74"/>
    <w:qFormat/>
    <w:uiPriority w:val="99"/>
    <w:rPr>
      <w:rFonts w:cs="Times New Roman"/>
      <w:color w:val="auto"/>
    </w:rPr>
  </w:style>
  <w:style w:type="paragraph" w:customStyle="1" w:styleId="157">
    <w:name w:val="CM54"/>
    <w:basedOn w:val="74"/>
    <w:next w:val="74"/>
    <w:qFormat/>
    <w:uiPriority w:val="99"/>
    <w:rPr>
      <w:rFonts w:cs="Times New Roman"/>
      <w:color w:val="auto"/>
    </w:rPr>
  </w:style>
  <w:style w:type="paragraph" w:customStyle="1" w:styleId="158">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59">
    <w:name w:val="CM84"/>
    <w:basedOn w:val="74"/>
    <w:next w:val="74"/>
    <w:qFormat/>
    <w:uiPriority w:val="99"/>
    <w:pPr>
      <w:spacing w:line="400" w:lineRule="atLeast"/>
    </w:pPr>
    <w:rPr>
      <w:rFonts w:cs="Times New Roman"/>
      <w:color w:val="auto"/>
    </w:rPr>
  </w:style>
  <w:style w:type="paragraph" w:customStyle="1" w:styleId="160">
    <w:name w:val="CM60"/>
    <w:basedOn w:val="74"/>
    <w:next w:val="74"/>
    <w:qFormat/>
    <w:uiPriority w:val="99"/>
    <w:pPr>
      <w:spacing w:line="400" w:lineRule="atLeast"/>
    </w:pPr>
    <w:rPr>
      <w:rFonts w:cs="Times New Roman"/>
      <w:color w:val="auto"/>
    </w:rPr>
  </w:style>
  <w:style w:type="paragraph" w:customStyle="1" w:styleId="161">
    <w:name w:val="CM46"/>
    <w:basedOn w:val="74"/>
    <w:next w:val="74"/>
    <w:qFormat/>
    <w:uiPriority w:val="99"/>
    <w:pPr>
      <w:spacing w:line="440" w:lineRule="atLeast"/>
    </w:pPr>
    <w:rPr>
      <w:rFonts w:cs="Times New Roman"/>
      <w:color w:val="auto"/>
    </w:rPr>
  </w:style>
  <w:style w:type="paragraph" w:customStyle="1" w:styleId="162">
    <w:name w:val="CM62"/>
    <w:basedOn w:val="74"/>
    <w:next w:val="74"/>
    <w:qFormat/>
    <w:uiPriority w:val="99"/>
    <w:rPr>
      <w:rFonts w:cs="Times New Roman"/>
      <w:color w:val="auto"/>
    </w:rPr>
  </w:style>
  <w:style w:type="paragraph" w:customStyle="1" w:styleId="163">
    <w:name w:val="1 Char"/>
    <w:basedOn w:val="1"/>
    <w:qFormat/>
    <w:uiPriority w:val="0"/>
    <w:pPr>
      <w:spacing w:line="360" w:lineRule="auto"/>
      <w:ind w:firstLine="200" w:firstLineChars="200"/>
    </w:pPr>
    <w:rPr>
      <w:rFonts w:ascii="宋体" w:hAnsi="宋体" w:cs="宋体"/>
      <w:sz w:val="24"/>
      <w:szCs w:val="24"/>
    </w:rPr>
  </w:style>
  <w:style w:type="paragraph" w:customStyle="1" w:styleId="164">
    <w:name w:val="CM107"/>
    <w:basedOn w:val="74"/>
    <w:next w:val="74"/>
    <w:qFormat/>
    <w:uiPriority w:val="99"/>
    <w:rPr>
      <w:rFonts w:cs="Times New Roman"/>
      <w:color w:val="auto"/>
    </w:rPr>
  </w:style>
  <w:style w:type="paragraph" w:customStyle="1" w:styleId="165">
    <w:name w:val="CM115"/>
    <w:basedOn w:val="74"/>
    <w:next w:val="74"/>
    <w:qFormat/>
    <w:uiPriority w:val="99"/>
    <w:rPr>
      <w:rFonts w:cs="Times New Roman"/>
      <w:color w:val="auto"/>
    </w:rPr>
  </w:style>
  <w:style w:type="paragraph" w:customStyle="1" w:styleId="166">
    <w:name w:val="Char1"/>
    <w:basedOn w:val="1"/>
    <w:qFormat/>
    <w:uiPriority w:val="0"/>
    <w:pPr>
      <w:spacing w:line="360" w:lineRule="auto"/>
      <w:ind w:firstLine="200" w:firstLineChars="200"/>
    </w:pPr>
    <w:rPr>
      <w:rFonts w:ascii="宋体" w:hAnsi="宋体" w:cs="宋体"/>
      <w:sz w:val="24"/>
      <w:szCs w:val="24"/>
    </w:rPr>
  </w:style>
  <w:style w:type="paragraph" w:customStyle="1" w:styleId="167">
    <w:name w:val="CM88"/>
    <w:basedOn w:val="74"/>
    <w:next w:val="74"/>
    <w:qFormat/>
    <w:uiPriority w:val="99"/>
    <w:pPr>
      <w:spacing w:line="440" w:lineRule="atLeast"/>
    </w:pPr>
    <w:rPr>
      <w:rFonts w:cs="Times New Roman"/>
      <w:color w:val="auto"/>
    </w:rPr>
  </w:style>
  <w:style w:type="paragraph" w:styleId="168">
    <w:name w:val="List Paragraph"/>
    <w:basedOn w:val="1"/>
    <w:qFormat/>
    <w:uiPriority w:val="1"/>
    <w:pPr>
      <w:ind w:firstLine="420" w:firstLineChars="200"/>
    </w:pPr>
  </w:style>
  <w:style w:type="paragraph" w:customStyle="1" w:styleId="169">
    <w:name w:val="CM52"/>
    <w:basedOn w:val="74"/>
    <w:next w:val="74"/>
    <w:qFormat/>
    <w:uiPriority w:val="99"/>
    <w:pPr>
      <w:spacing w:line="400" w:lineRule="atLeast"/>
    </w:pPr>
    <w:rPr>
      <w:rFonts w:cs="Times New Roman"/>
      <w:color w:val="auto"/>
    </w:rPr>
  </w:style>
  <w:style w:type="paragraph" w:customStyle="1" w:styleId="170">
    <w:name w:val="CM41"/>
    <w:basedOn w:val="74"/>
    <w:next w:val="74"/>
    <w:qFormat/>
    <w:uiPriority w:val="99"/>
    <w:pPr>
      <w:spacing w:line="400" w:lineRule="atLeast"/>
    </w:pPr>
    <w:rPr>
      <w:rFonts w:cs="Times New Roman"/>
      <w:color w:val="auto"/>
    </w:rPr>
  </w:style>
  <w:style w:type="paragraph" w:customStyle="1" w:styleId="171">
    <w:name w:val="CM43"/>
    <w:basedOn w:val="74"/>
    <w:next w:val="74"/>
    <w:qFormat/>
    <w:uiPriority w:val="99"/>
    <w:pPr>
      <w:spacing w:line="440" w:lineRule="atLeast"/>
    </w:pPr>
    <w:rPr>
      <w:rFonts w:cs="Times New Roman"/>
      <w:color w:val="auto"/>
    </w:rPr>
  </w:style>
  <w:style w:type="paragraph" w:customStyle="1" w:styleId="172">
    <w:name w:val="CM101"/>
    <w:basedOn w:val="74"/>
    <w:next w:val="74"/>
    <w:qFormat/>
    <w:uiPriority w:val="99"/>
    <w:rPr>
      <w:rFonts w:cs="Times New Roman"/>
      <w:color w:val="auto"/>
    </w:rPr>
  </w:style>
  <w:style w:type="paragraph" w:customStyle="1" w:styleId="173">
    <w:name w:val="CM26"/>
    <w:basedOn w:val="74"/>
    <w:next w:val="74"/>
    <w:qFormat/>
    <w:uiPriority w:val="99"/>
    <w:pPr>
      <w:spacing w:line="400" w:lineRule="atLeast"/>
    </w:pPr>
    <w:rPr>
      <w:rFonts w:cs="Times New Roman"/>
      <w:color w:val="auto"/>
    </w:rPr>
  </w:style>
  <w:style w:type="paragraph" w:customStyle="1" w:styleId="174">
    <w:name w:val="CM100"/>
    <w:basedOn w:val="74"/>
    <w:next w:val="74"/>
    <w:qFormat/>
    <w:uiPriority w:val="99"/>
    <w:rPr>
      <w:rFonts w:cs="Times New Roman"/>
      <w:color w:val="auto"/>
    </w:rPr>
  </w:style>
  <w:style w:type="paragraph" w:customStyle="1" w:styleId="175">
    <w:name w:val="Char Char Char Char Char Char Char1"/>
    <w:basedOn w:val="15"/>
    <w:qFormat/>
    <w:uiPriority w:val="0"/>
    <w:rPr>
      <w:rFonts w:ascii="Tahoma" w:hAnsi="Tahoma"/>
      <w:sz w:val="24"/>
    </w:rPr>
  </w:style>
  <w:style w:type="paragraph" w:customStyle="1" w:styleId="176">
    <w:name w:val="CM83"/>
    <w:basedOn w:val="74"/>
    <w:next w:val="74"/>
    <w:qFormat/>
    <w:uiPriority w:val="99"/>
    <w:pPr>
      <w:spacing w:line="400" w:lineRule="atLeast"/>
    </w:pPr>
    <w:rPr>
      <w:rFonts w:cs="Times New Roman"/>
      <w:color w:val="auto"/>
    </w:rPr>
  </w:style>
  <w:style w:type="paragraph" w:customStyle="1" w:styleId="177">
    <w:name w:val="CM64"/>
    <w:basedOn w:val="74"/>
    <w:next w:val="74"/>
    <w:qFormat/>
    <w:uiPriority w:val="99"/>
    <w:pPr>
      <w:spacing w:line="398" w:lineRule="atLeast"/>
    </w:pPr>
    <w:rPr>
      <w:rFonts w:cs="Times New Roman"/>
      <w:color w:val="auto"/>
    </w:rPr>
  </w:style>
  <w:style w:type="paragraph" w:customStyle="1" w:styleId="178">
    <w:name w:val="CM49"/>
    <w:basedOn w:val="74"/>
    <w:next w:val="74"/>
    <w:qFormat/>
    <w:uiPriority w:val="99"/>
    <w:pPr>
      <w:spacing w:line="1020" w:lineRule="atLeast"/>
    </w:pPr>
    <w:rPr>
      <w:rFonts w:cs="Times New Roman"/>
      <w:color w:val="auto"/>
    </w:rPr>
  </w:style>
  <w:style w:type="paragraph" w:customStyle="1" w:styleId="179">
    <w:name w:val="CM95"/>
    <w:basedOn w:val="74"/>
    <w:next w:val="74"/>
    <w:qFormat/>
    <w:uiPriority w:val="99"/>
    <w:pPr>
      <w:spacing w:line="440" w:lineRule="atLeast"/>
    </w:pPr>
    <w:rPr>
      <w:rFonts w:cs="Times New Roman"/>
      <w:color w:val="auto"/>
    </w:rPr>
  </w:style>
  <w:style w:type="paragraph" w:customStyle="1" w:styleId="180">
    <w:name w:val="CM20"/>
    <w:basedOn w:val="74"/>
    <w:next w:val="74"/>
    <w:qFormat/>
    <w:uiPriority w:val="99"/>
    <w:pPr>
      <w:spacing w:line="400" w:lineRule="atLeast"/>
    </w:pPr>
    <w:rPr>
      <w:rFonts w:cs="Times New Roman"/>
      <w:color w:val="auto"/>
    </w:rPr>
  </w:style>
  <w:style w:type="paragraph" w:customStyle="1" w:styleId="181">
    <w:name w:val="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82">
    <w:name w:val="xl25"/>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83">
    <w:name w:val="列出段落1"/>
    <w:basedOn w:val="1"/>
    <w:qFormat/>
    <w:uiPriority w:val="34"/>
    <w:pPr>
      <w:ind w:firstLine="420" w:firstLineChars="200"/>
    </w:pPr>
  </w:style>
  <w:style w:type="character" w:customStyle="1" w:styleId="184">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85">
    <w:name w:val="正文文本 (2)_"/>
    <w:link w:val="186"/>
    <w:qFormat/>
    <w:uiPriority w:val="0"/>
    <w:rPr>
      <w:rFonts w:ascii="宋体" w:hAnsi="宋体" w:cs="宋体"/>
      <w:sz w:val="22"/>
      <w:szCs w:val="22"/>
      <w:shd w:val="clear" w:color="auto" w:fill="FFFFFF"/>
    </w:rPr>
  </w:style>
  <w:style w:type="paragraph" w:customStyle="1" w:styleId="186">
    <w:name w:val="正文文本 (2)"/>
    <w:basedOn w:val="1"/>
    <w:link w:val="185"/>
    <w:qFormat/>
    <w:uiPriority w:val="0"/>
    <w:pPr>
      <w:shd w:val="clear" w:color="auto" w:fill="FFFFFF"/>
      <w:spacing w:before="300" w:line="439" w:lineRule="exact"/>
      <w:jc w:val="distribute"/>
    </w:pPr>
    <w:rPr>
      <w:rFonts w:ascii="宋体" w:hAnsi="宋体" w:cs="宋体"/>
      <w:kern w:val="0"/>
      <w:sz w:val="22"/>
    </w:rPr>
  </w:style>
  <w:style w:type="character" w:customStyle="1" w:styleId="187">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88">
    <w:name w:val="正文文本 (2) + Lucida Sans Unicod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89">
    <w:name w:val="正文文本 (2) + 11.5 pt"/>
    <w:qFormat/>
    <w:uiPriority w:val="0"/>
    <w:rPr>
      <w:rFonts w:ascii="宋体" w:hAnsi="宋体" w:eastAsia="宋体" w:cs="宋体"/>
      <w:b/>
      <w:bCs/>
      <w:color w:val="000000"/>
      <w:spacing w:val="0"/>
      <w:w w:val="100"/>
      <w:position w:val="0"/>
      <w:sz w:val="23"/>
      <w:szCs w:val="23"/>
      <w:u w:val="none"/>
      <w:shd w:val="clear" w:color="auto" w:fill="FFFFFF"/>
      <w:lang w:val="zh-TW" w:eastAsia="zh-TW" w:bidi="zh-TW"/>
    </w:rPr>
  </w:style>
  <w:style w:type="character" w:customStyle="1" w:styleId="190">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91">
    <w:name w:val="正文文本 (7)_"/>
    <w:link w:val="192"/>
    <w:qFormat/>
    <w:uiPriority w:val="0"/>
    <w:rPr>
      <w:rFonts w:ascii="宋体" w:hAnsi="宋体" w:cs="宋体"/>
      <w:spacing w:val="10"/>
      <w:sz w:val="22"/>
      <w:szCs w:val="22"/>
      <w:shd w:val="clear" w:color="auto" w:fill="FFFFFF"/>
    </w:rPr>
  </w:style>
  <w:style w:type="paragraph" w:customStyle="1" w:styleId="192">
    <w:name w:val="正文文本 (7)"/>
    <w:basedOn w:val="1"/>
    <w:link w:val="191"/>
    <w:qFormat/>
    <w:uiPriority w:val="0"/>
    <w:pPr>
      <w:shd w:val="clear" w:color="auto" w:fill="FFFFFF"/>
      <w:spacing w:before="120" w:after="300" w:line="0" w:lineRule="atLeast"/>
      <w:jc w:val="center"/>
    </w:pPr>
    <w:rPr>
      <w:rFonts w:ascii="宋体" w:hAnsi="宋体" w:cs="宋体"/>
      <w:spacing w:val="10"/>
      <w:kern w:val="0"/>
      <w:sz w:val="22"/>
    </w:rPr>
  </w:style>
  <w:style w:type="character" w:customStyle="1" w:styleId="193">
    <w:name w:val="正文文本 (14)_"/>
    <w:link w:val="194"/>
    <w:qFormat/>
    <w:uiPriority w:val="0"/>
    <w:rPr>
      <w:rFonts w:ascii="宋体" w:hAnsi="宋体" w:cs="宋体"/>
      <w:sz w:val="18"/>
      <w:szCs w:val="18"/>
      <w:shd w:val="clear" w:color="auto" w:fill="FFFFFF"/>
    </w:rPr>
  </w:style>
  <w:style w:type="paragraph" w:customStyle="1" w:styleId="194">
    <w:name w:val="正文文本 (14)"/>
    <w:basedOn w:val="1"/>
    <w:link w:val="193"/>
    <w:qFormat/>
    <w:uiPriority w:val="0"/>
    <w:pPr>
      <w:shd w:val="clear" w:color="auto" w:fill="FFFFFF"/>
      <w:spacing w:before="300" w:line="300" w:lineRule="exact"/>
      <w:jc w:val="distribute"/>
    </w:pPr>
    <w:rPr>
      <w:rFonts w:ascii="宋体" w:hAnsi="宋体" w:cs="宋体"/>
      <w:kern w:val="0"/>
      <w:sz w:val="18"/>
      <w:szCs w:val="18"/>
    </w:rPr>
  </w:style>
  <w:style w:type="character" w:customStyle="1" w:styleId="195">
    <w:name w:val="正文文本 (2) + 间距 4 pt"/>
    <w:qForma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character" w:customStyle="1" w:styleId="196">
    <w:name w:val="页脚 字符"/>
    <w:qFormat/>
    <w:uiPriority w:val="0"/>
    <w:rPr>
      <w:kern w:val="2"/>
      <w:sz w:val="18"/>
      <w:szCs w:val="18"/>
    </w:rPr>
  </w:style>
  <w:style w:type="character" w:customStyle="1" w:styleId="197">
    <w:name w:val="脚注文本 字符"/>
    <w:qFormat/>
    <w:uiPriority w:val="0"/>
    <w:rPr>
      <w:kern w:val="2"/>
      <w:sz w:val="18"/>
      <w:szCs w:val="18"/>
    </w:rPr>
  </w:style>
  <w:style w:type="paragraph" w:customStyle="1" w:styleId="198">
    <w:name w:val="Table Paragraph"/>
    <w:basedOn w:val="1"/>
    <w:qFormat/>
    <w:uiPriority w:val="99"/>
    <w:pPr>
      <w:autoSpaceDE w:val="0"/>
      <w:autoSpaceDN w:val="0"/>
      <w:jc w:val="left"/>
    </w:pPr>
    <w:rPr>
      <w:rFonts w:ascii="宋体" w:hAnsi="宋体" w:cs="宋体"/>
      <w:kern w:val="0"/>
      <w:sz w:val="22"/>
      <w:lang w:val="zh-CN" w:bidi="zh-CN"/>
    </w:rPr>
  </w:style>
  <w:style w:type="paragraph" w:customStyle="1" w:styleId="199">
    <w:name w:val="修订1"/>
    <w:hidden/>
    <w:qFormat/>
    <w:uiPriority w:val="99"/>
    <w:rPr>
      <w:rFonts w:ascii="Calibri" w:hAnsi="Calibri" w:eastAsia="宋体" w:cs="Times New Roman"/>
      <w:kern w:val="2"/>
      <w:sz w:val="21"/>
      <w:szCs w:val="22"/>
      <w:lang w:val="en-US" w:eastAsia="zh-CN" w:bidi="ar-SA"/>
    </w:rPr>
  </w:style>
  <w:style w:type="paragraph" w:customStyle="1" w:styleId="200">
    <w:name w:val="三级"/>
    <w:basedOn w:val="4"/>
    <w:link w:val="201"/>
    <w:qFormat/>
    <w:uiPriority w:val="0"/>
    <w:pPr>
      <w:keepNext w:val="0"/>
      <w:keepLines w:val="0"/>
      <w:spacing w:before="120" w:after="120" w:line="415" w:lineRule="auto"/>
      <w:ind w:firstLine="241" w:firstLineChars="100"/>
      <w:jc w:val="center"/>
    </w:pPr>
    <w:rPr>
      <w:rFonts w:ascii="黑体" w:hAnsi="黑体" w:eastAsia="黑体"/>
      <w:b w:val="0"/>
    </w:rPr>
  </w:style>
  <w:style w:type="character" w:customStyle="1" w:styleId="201">
    <w:name w:val="三级 Char"/>
    <w:basedOn w:val="77"/>
    <w:link w:val="200"/>
    <w:qFormat/>
    <w:uiPriority w:val="0"/>
    <w:rPr>
      <w:rFonts w:ascii="黑体" w:hAnsi="黑体" w:eastAsia="黑体"/>
      <w:b w:val="0"/>
      <w:sz w:val="32"/>
      <w:szCs w:val="32"/>
    </w:rPr>
  </w:style>
  <w:style w:type="paragraph" w:customStyle="1" w:styleId="20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3">
    <w:name w:val="xl3192"/>
    <w:basedOn w:val="1"/>
    <w:qFormat/>
    <w:uiPriority w:val="0"/>
    <w:pPr>
      <w:widowControl/>
      <w:spacing w:before="100" w:beforeAutospacing="1" w:after="100" w:afterAutospacing="1"/>
      <w:jc w:val="left"/>
    </w:pPr>
    <w:rPr>
      <w:rFonts w:ascii="黑体" w:hAnsi="黑体" w:eastAsia="黑体" w:cs="宋体"/>
      <w:b/>
      <w:bCs/>
      <w:kern w:val="0"/>
      <w:sz w:val="28"/>
      <w:szCs w:val="28"/>
    </w:rPr>
  </w:style>
  <w:style w:type="paragraph" w:customStyle="1" w:styleId="204">
    <w:name w:val="xl3193"/>
    <w:basedOn w:val="1"/>
    <w:qFormat/>
    <w:uiPriority w:val="0"/>
    <w:pPr>
      <w:widowControl/>
      <w:spacing w:before="100" w:beforeAutospacing="1" w:after="100" w:afterAutospacing="1"/>
      <w:jc w:val="center"/>
    </w:pPr>
    <w:rPr>
      <w:rFonts w:ascii="黑体" w:hAnsi="黑体" w:eastAsia="黑体" w:cs="宋体"/>
      <w:b/>
      <w:bCs/>
      <w:kern w:val="0"/>
      <w:sz w:val="28"/>
      <w:szCs w:val="28"/>
    </w:rPr>
  </w:style>
  <w:style w:type="paragraph" w:customStyle="1" w:styleId="205">
    <w:name w:val="xl3194"/>
    <w:basedOn w:val="1"/>
    <w:qFormat/>
    <w:uiPriority w:val="0"/>
    <w:pPr>
      <w:widowControl/>
      <w:spacing w:before="100" w:beforeAutospacing="1" w:after="100" w:afterAutospacing="1"/>
      <w:jc w:val="right"/>
    </w:pPr>
    <w:rPr>
      <w:rFonts w:ascii="黑体" w:hAnsi="黑体" w:eastAsia="黑体" w:cs="宋体"/>
      <w:b/>
      <w:bCs/>
      <w:kern w:val="0"/>
      <w:sz w:val="28"/>
      <w:szCs w:val="28"/>
    </w:rPr>
  </w:style>
  <w:style w:type="paragraph" w:customStyle="1" w:styleId="206">
    <w:name w:val="xl3195"/>
    <w:basedOn w:val="1"/>
    <w:qFormat/>
    <w:uiPriority w:val="0"/>
    <w:pPr>
      <w:widowControl/>
      <w:spacing w:before="100" w:beforeAutospacing="1" w:after="100" w:afterAutospacing="1"/>
      <w:ind w:firstLine="1200" w:firstLineChars="1200"/>
      <w:jc w:val="left"/>
    </w:pPr>
    <w:rPr>
      <w:rFonts w:ascii="黑体" w:hAnsi="黑体" w:eastAsia="黑体" w:cs="宋体"/>
      <w:b/>
      <w:bCs/>
      <w:kern w:val="0"/>
      <w:sz w:val="28"/>
      <w:szCs w:val="28"/>
    </w:rPr>
  </w:style>
  <w:style w:type="paragraph" w:customStyle="1" w:styleId="207">
    <w:name w:val="xl319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8">
    <w:name w:val="xl3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9">
    <w:name w:val="xl319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10">
    <w:name w:val="xl3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1">
    <w:name w:val="xl3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2">
    <w:name w:val="xl3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3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4">
    <w:name w:val="xl32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5">
    <w:name w:val="xl32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6">
    <w:name w:val="xl3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7">
    <w:name w:val="xl3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18">
    <w:name w:val="xl3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19">
    <w:name w:val="xl3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20">
    <w:name w:val="xl320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21">
    <w:name w:val="xl32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2">
    <w:name w:val="xl321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223">
    <w:name w:val="xl321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20"/>
      <w:szCs w:val="20"/>
    </w:rPr>
  </w:style>
  <w:style w:type="paragraph" w:customStyle="1" w:styleId="224">
    <w:name w:val="xl321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right"/>
    </w:pPr>
    <w:rPr>
      <w:rFonts w:ascii="宋体" w:hAnsi="宋体" w:cs="宋体"/>
      <w:kern w:val="0"/>
      <w:sz w:val="20"/>
      <w:szCs w:val="20"/>
    </w:rPr>
  </w:style>
  <w:style w:type="paragraph" w:customStyle="1" w:styleId="225">
    <w:name w:val="xl3214"/>
    <w:basedOn w:val="1"/>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6">
    <w:name w:val="xl32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7">
    <w:name w:val="xl321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8">
    <w:name w:val="xl32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9">
    <w:name w:val="xl321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30">
    <w:name w:val="xl3219"/>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31">
    <w:name w:val="xl3220"/>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32">
    <w:name w:val="xl32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3">
    <w:name w:val="xl3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4">
    <w:name w:val="xl3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5">
    <w:name w:val="xl3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36">
    <w:name w:val="xl3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7">
    <w:name w:val="xl3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8">
    <w:name w:val="xl3227"/>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9">
    <w:name w:val="xl322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40">
    <w:name w:val="xl3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1">
    <w:name w:val="xl32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42">
    <w:name w:val="xl3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44">
    <w:name w:val="网格型1"/>
    <w:basedOn w:val="5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2"/>
    <w:basedOn w:val="5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6">
    <w:name w:val="正文文本 3 Char"/>
    <w:basedOn w:val="57"/>
    <w:link w:val="18"/>
    <w:qFormat/>
    <w:uiPriority w:val="0"/>
    <w:rPr>
      <w:rFonts w:ascii="宋体"/>
      <w:kern w:val="2"/>
      <w:sz w:val="24"/>
    </w:rPr>
  </w:style>
  <w:style w:type="character" w:customStyle="1" w:styleId="247">
    <w:name w:val="正文文本缩进 Char"/>
    <w:basedOn w:val="57"/>
    <w:link w:val="20"/>
    <w:qFormat/>
    <w:uiPriority w:val="0"/>
    <w:rPr>
      <w:kern w:val="2"/>
      <w:sz w:val="28"/>
      <w:szCs w:val="24"/>
    </w:rPr>
  </w:style>
  <w:style w:type="character" w:customStyle="1" w:styleId="248">
    <w:name w:val="正文首行缩进 2 Char"/>
    <w:basedOn w:val="247"/>
    <w:link w:val="54"/>
    <w:qFormat/>
    <w:uiPriority w:val="0"/>
    <w:rPr>
      <w:kern w:val="2"/>
      <w:sz w:val="21"/>
      <w:szCs w:val="24"/>
    </w:rPr>
  </w:style>
  <w:style w:type="table" w:customStyle="1" w:styleId="249">
    <w:name w:val="网格型3"/>
    <w:basedOn w:val="5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0">
    <w:name w:val="标题 7 Char"/>
    <w:link w:val="8"/>
    <w:qFormat/>
    <w:uiPriority w:val="0"/>
    <w:rPr>
      <w:bCs/>
      <w:sz w:val="24"/>
      <w:szCs w:val="24"/>
    </w:rPr>
  </w:style>
  <w:style w:type="character" w:customStyle="1" w:styleId="251">
    <w:name w:val="标题 8 Char"/>
    <w:link w:val="9"/>
    <w:qFormat/>
    <w:uiPriority w:val="0"/>
    <w:rPr>
      <w:rFonts w:ascii="Arial" w:hAnsi="Arial" w:eastAsia="黑体"/>
      <w:b/>
      <w:sz w:val="24"/>
      <w:szCs w:val="24"/>
    </w:rPr>
  </w:style>
  <w:style w:type="character" w:customStyle="1" w:styleId="252">
    <w:name w:val="标题 9 Char"/>
    <w:link w:val="10"/>
    <w:qFormat/>
    <w:uiPriority w:val="0"/>
    <w:rPr>
      <w:rFonts w:ascii="Arial" w:hAnsi="Arial" w:eastAsia="黑体"/>
      <w:b/>
      <w:sz w:val="21"/>
      <w:szCs w:val="21"/>
    </w:rPr>
  </w:style>
  <w:style w:type="character" w:customStyle="1" w:styleId="253">
    <w:name w:val="日期 Char"/>
    <w:link w:val="28"/>
    <w:qFormat/>
    <w:uiPriority w:val="0"/>
    <w:rPr>
      <w:kern w:val="2"/>
      <w:sz w:val="21"/>
      <w:szCs w:val="24"/>
    </w:rPr>
  </w:style>
  <w:style w:type="paragraph" w:customStyle="1" w:styleId="25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character" w:customStyle="1" w:styleId="255">
    <w:name w:val="批注文字 Char"/>
    <w:link w:val="17"/>
    <w:qFormat/>
    <w:uiPriority w:val="0"/>
    <w:rPr>
      <w:rFonts w:ascii="Calibri" w:hAnsi="Calibri"/>
      <w:kern w:val="2"/>
      <w:sz w:val="21"/>
      <w:szCs w:val="22"/>
    </w:rPr>
  </w:style>
  <w:style w:type="character" w:customStyle="1" w:styleId="256">
    <w:name w:val="标题 Char"/>
    <w:link w:val="51"/>
    <w:qFormat/>
    <w:uiPriority w:val="0"/>
    <w:rPr>
      <w:rFonts w:ascii="Arial" w:hAnsi="Arial" w:cs="Arial"/>
      <w:b/>
      <w:bCs/>
      <w:sz w:val="44"/>
      <w:szCs w:val="32"/>
    </w:rPr>
  </w:style>
  <w:style w:type="character" w:customStyle="1" w:styleId="257">
    <w:name w:val="正文文本缩进 3 Char"/>
    <w:link w:val="43"/>
    <w:qFormat/>
    <w:uiPriority w:val="0"/>
    <w:rPr>
      <w:kern w:val="2"/>
      <w:sz w:val="21"/>
      <w:szCs w:val="24"/>
    </w:rPr>
  </w:style>
  <w:style w:type="paragraph" w:customStyle="1" w:styleId="258">
    <w:name w:val="1"/>
    <w:basedOn w:val="1"/>
    <w:qFormat/>
    <w:uiPriority w:val="0"/>
    <w:rPr>
      <w:rFonts w:ascii="Times New Roman" w:hAnsi="Times New Roman"/>
      <w:szCs w:val="24"/>
    </w:rPr>
  </w:style>
  <w:style w:type="character" w:customStyle="1" w:styleId="259">
    <w:name w:val="font161"/>
    <w:qFormat/>
    <w:uiPriority w:val="0"/>
    <w:rPr>
      <w:b/>
      <w:bCs/>
      <w:sz w:val="32"/>
      <w:szCs w:val="32"/>
    </w:rPr>
  </w:style>
  <w:style w:type="paragraph" w:customStyle="1" w:styleId="260">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61">
    <w:name w:val="表格"/>
    <w:basedOn w:val="1"/>
    <w:qFormat/>
    <w:uiPriority w:val="0"/>
    <w:pPr>
      <w:jc w:val="center"/>
      <w:textAlignment w:val="center"/>
    </w:pPr>
    <w:rPr>
      <w:rFonts w:ascii="华文细黑" w:hAnsi="华文细黑"/>
      <w:kern w:val="0"/>
      <w:szCs w:val="20"/>
    </w:rPr>
  </w:style>
  <w:style w:type="paragraph" w:customStyle="1" w:styleId="26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character" w:customStyle="1" w:styleId="263">
    <w:name w:val="文档结构图 Char"/>
    <w:link w:val="15"/>
    <w:qFormat/>
    <w:uiPriority w:val="0"/>
    <w:rPr>
      <w:rFonts w:ascii="Calibri" w:hAnsi="Calibri"/>
      <w:kern w:val="2"/>
      <w:sz w:val="21"/>
      <w:szCs w:val="22"/>
      <w:shd w:val="clear" w:color="auto" w:fill="000080"/>
    </w:rPr>
  </w:style>
  <w:style w:type="character" w:customStyle="1" w:styleId="264">
    <w:name w:val="正文文本缩进 2 Char"/>
    <w:link w:val="29"/>
    <w:qFormat/>
    <w:uiPriority w:val="0"/>
    <w:rPr>
      <w:kern w:val="2"/>
      <w:sz w:val="21"/>
      <w:szCs w:val="24"/>
    </w:rPr>
  </w:style>
  <w:style w:type="character" w:customStyle="1" w:styleId="265">
    <w:name w:val="正文文本 2 Char"/>
    <w:link w:val="46"/>
    <w:qFormat/>
    <w:uiPriority w:val="0"/>
    <w:rPr>
      <w:kern w:val="2"/>
      <w:sz w:val="21"/>
      <w:szCs w:val="24"/>
    </w:rPr>
  </w:style>
  <w:style w:type="paragraph" w:customStyle="1" w:styleId="266">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character" w:customStyle="1" w:styleId="267">
    <w:name w:val="尾注文本 Char"/>
    <w:link w:val="30"/>
    <w:qFormat/>
    <w:uiPriority w:val="0"/>
    <w:rPr>
      <w:kern w:val="2"/>
      <w:sz w:val="21"/>
      <w:szCs w:val="24"/>
    </w:rPr>
  </w:style>
  <w:style w:type="character" w:customStyle="1" w:styleId="268">
    <w:name w:val="批注主题 Char"/>
    <w:link w:val="52"/>
    <w:qFormat/>
    <w:uiPriority w:val="0"/>
    <w:rPr>
      <w:rFonts w:ascii="Calibri" w:hAnsi="Calibri"/>
      <w:b/>
      <w:bCs/>
      <w:kern w:val="2"/>
      <w:sz w:val="21"/>
      <w:szCs w:val="22"/>
    </w:rPr>
  </w:style>
  <w:style w:type="paragraph" w:styleId="269">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70">
    <w:name w:val="Quote"/>
    <w:basedOn w:val="1"/>
    <w:next w:val="1"/>
    <w:link w:val="271"/>
    <w:qFormat/>
    <w:uiPriority w:val="0"/>
    <w:rPr>
      <w:i/>
      <w:iCs/>
      <w:color w:val="000000"/>
    </w:rPr>
  </w:style>
  <w:style w:type="character" w:customStyle="1" w:styleId="271">
    <w:name w:val="引用 Char"/>
    <w:basedOn w:val="57"/>
    <w:link w:val="270"/>
    <w:qFormat/>
    <w:uiPriority w:val="0"/>
    <w:rPr>
      <w:rFonts w:ascii="Calibri" w:hAnsi="Calibri"/>
      <w:i/>
      <w:iCs/>
      <w:color w:val="000000"/>
      <w:kern w:val="2"/>
      <w:sz w:val="21"/>
      <w:szCs w:val="22"/>
    </w:rPr>
  </w:style>
  <w:style w:type="paragraph" w:styleId="272">
    <w:name w:val="Intense Quote"/>
    <w:basedOn w:val="1"/>
    <w:next w:val="1"/>
    <w:link w:val="273"/>
    <w:qFormat/>
    <w:uiPriority w:val="0"/>
    <w:pPr>
      <w:pBdr>
        <w:bottom w:val="single" w:color="4F81BD" w:sz="4" w:space="4"/>
      </w:pBdr>
      <w:spacing w:before="200" w:after="280"/>
      <w:ind w:left="936" w:right="936"/>
    </w:pPr>
    <w:rPr>
      <w:b/>
      <w:bCs/>
      <w:i/>
      <w:iCs/>
      <w:color w:val="4F81BD"/>
    </w:rPr>
  </w:style>
  <w:style w:type="character" w:customStyle="1" w:styleId="273">
    <w:name w:val="明显引用 Char"/>
    <w:basedOn w:val="57"/>
    <w:link w:val="272"/>
    <w:qFormat/>
    <w:uiPriority w:val="0"/>
    <w:rPr>
      <w:rFonts w:ascii="Calibri" w:hAnsi="Calibri"/>
      <w:b/>
      <w:bCs/>
      <w:i/>
      <w:iCs/>
      <w:color w:val="4F81BD"/>
      <w:kern w:val="2"/>
      <w:sz w:val="21"/>
      <w:szCs w:val="22"/>
    </w:rPr>
  </w:style>
  <w:style w:type="paragraph" w:customStyle="1" w:styleId="274">
    <w:name w:val="flNote"/>
    <w:basedOn w:val="1"/>
    <w:qFormat/>
    <w:uiPriority w:val="0"/>
    <w:pPr>
      <w:adjustRightInd w:val="0"/>
      <w:spacing w:before="320" w:after="160" w:line="360" w:lineRule="atLeast"/>
      <w:jc w:val="center"/>
    </w:pPr>
    <w:rPr>
      <w:rFonts w:ascii="Arial" w:hAnsi="Times New Roman" w:eastAsia="黑体"/>
      <w:kern w:val="0"/>
      <w:sz w:val="30"/>
      <w:szCs w:val="20"/>
    </w:rPr>
  </w:style>
  <w:style w:type="character" w:customStyle="1" w:styleId="275">
    <w:name w:val="标题4 Char Char"/>
    <w:link w:val="276"/>
    <w:qFormat/>
    <w:locked/>
    <w:uiPriority w:val="0"/>
    <w:rPr>
      <w:rFonts w:ascii="Arial" w:hAnsi="Arial" w:cs="Arial"/>
      <w:b/>
      <w:bCs/>
      <w:sz w:val="24"/>
      <w:szCs w:val="32"/>
    </w:rPr>
  </w:style>
  <w:style w:type="paragraph" w:customStyle="1" w:styleId="276">
    <w:name w:val="标题4"/>
    <w:basedOn w:val="3"/>
    <w:next w:val="23"/>
    <w:link w:val="275"/>
    <w:qFormat/>
    <w:uiPriority w:val="0"/>
    <w:pPr>
      <w:spacing w:line="412" w:lineRule="auto"/>
    </w:pPr>
    <w:rPr>
      <w:rFonts w:ascii="Arial" w:hAnsi="Arial" w:cs="Arial"/>
      <w:sz w:val="24"/>
    </w:rPr>
  </w:style>
  <w:style w:type="character" w:customStyle="1" w:styleId="277">
    <w:name w:val="标题5 Char Char"/>
    <w:link w:val="278"/>
    <w:qFormat/>
    <w:locked/>
    <w:uiPriority w:val="0"/>
    <w:rPr>
      <w:rFonts w:ascii="Arial" w:hAnsi="Arial" w:cs="Arial"/>
      <w:b/>
      <w:bCs/>
      <w:sz w:val="24"/>
      <w:szCs w:val="32"/>
    </w:rPr>
  </w:style>
  <w:style w:type="paragraph" w:customStyle="1" w:styleId="278">
    <w:name w:val="标题5"/>
    <w:basedOn w:val="4"/>
    <w:link w:val="277"/>
    <w:qFormat/>
    <w:uiPriority w:val="0"/>
    <w:pPr>
      <w:spacing w:line="412" w:lineRule="auto"/>
    </w:pPr>
    <w:rPr>
      <w:rFonts w:ascii="Arial" w:hAnsi="Arial" w:cs="Arial"/>
      <w:sz w:val="24"/>
    </w:rPr>
  </w:style>
  <w:style w:type="paragraph" w:customStyle="1" w:styleId="279">
    <w:name w:val="空半行"/>
    <w:basedOn w:val="1"/>
    <w:qFormat/>
    <w:uiPriority w:val="0"/>
    <w:pPr>
      <w:adjustRightInd w:val="0"/>
      <w:spacing w:line="120" w:lineRule="exact"/>
    </w:pPr>
    <w:rPr>
      <w:rFonts w:ascii="Times New Roman" w:hAnsi="Times New Roman" w:eastAsia="仿宋_GB2312"/>
      <w:color w:val="FFFFFF"/>
      <w:kern w:val="0"/>
      <w:sz w:val="30"/>
      <w:szCs w:val="20"/>
    </w:rPr>
  </w:style>
  <w:style w:type="character" w:customStyle="1" w:styleId="280">
    <w:name w:val="不明显强调1"/>
    <w:qFormat/>
    <w:uiPriority w:val="0"/>
    <w:rPr>
      <w:i/>
      <w:iCs/>
      <w:color w:val="808080"/>
    </w:rPr>
  </w:style>
  <w:style w:type="character" w:customStyle="1" w:styleId="281">
    <w:name w:val="明显强调1"/>
    <w:qFormat/>
    <w:uiPriority w:val="0"/>
    <w:rPr>
      <w:b/>
      <w:bCs/>
      <w:i/>
      <w:iCs/>
      <w:color w:val="4F81BD"/>
    </w:rPr>
  </w:style>
  <w:style w:type="character" w:customStyle="1" w:styleId="282">
    <w:name w:val="不明显参考1"/>
    <w:qFormat/>
    <w:uiPriority w:val="0"/>
    <w:rPr>
      <w:smallCaps/>
      <w:color w:val="C0504D"/>
      <w:u w:val="single"/>
    </w:rPr>
  </w:style>
  <w:style w:type="character" w:customStyle="1" w:styleId="283">
    <w:name w:val="明显参考1"/>
    <w:qFormat/>
    <w:uiPriority w:val="0"/>
    <w:rPr>
      <w:b/>
      <w:bCs/>
      <w:smallCaps/>
      <w:color w:val="C0504D"/>
      <w:spacing w:val="5"/>
      <w:u w:val="single"/>
    </w:rPr>
  </w:style>
  <w:style w:type="character" w:customStyle="1" w:styleId="284">
    <w:name w:val="书籍标题1"/>
    <w:qFormat/>
    <w:uiPriority w:val="0"/>
    <w:rPr>
      <w:b/>
      <w:bCs/>
      <w:smallCaps/>
      <w:spacing w:val="5"/>
    </w:rPr>
  </w:style>
  <w:style w:type="character" w:customStyle="1" w:styleId="285">
    <w:name w:val="textcontents"/>
    <w:qFormat/>
    <w:uiPriority w:val="0"/>
    <w:rPr>
      <w:rFonts w:hint="default" w:ascii="Times New Roman" w:hAnsi="Times New Roman" w:cs="Times New Roman"/>
    </w:rPr>
  </w:style>
  <w:style w:type="character" w:customStyle="1" w:styleId="286">
    <w:name w:val="日期 Char1"/>
    <w:qFormat/>
    <w:uiPriority w:val="0"/>
    <w:rPr>
      <w:kern w:val="2"/>
      <w:sz w:val="21"/>
      <w:szCs w:val="22"/>
    </w:rPr>
  </w:style>
  <w:style w:type="character" w:customStyle="1" w:styleId="287">
    <w:name w:val="正文文本 Char1"/>
    <w:qFormat/>
    <w:uiPriority w:val="0"/>
    <w:rPr>
      <w:kern w:val="2"/>
      <w:sz w:val="21"/>
      <w:szCs w:val="22"/>
    </w:rPr>
  </w:style>
  <w:style w:type="character" w:customStyle="1" w:styleId="288">
    <w:name w:val="批注主题 Char1"/>
    <w:qFormat/>
    <w:uiPriority w:val="0"/>
    <w:rPr>
      <w:b/>
      <w:bCs/>
      <w:kern w:val="2"/>
      <w:sz w:val="21"/>
      <w:szCs w:val="22"/>
    </w:rPr>
  </w:style>
  <w:style w:type="character" w:customStyle="1" w:styleId="289">
    <w:name w:val="批注文字 Char Char"/>
    <w:qFormat/>
    <w:uiPriority w:val="0"/>
    <w:rPr>
      <w:rFonts w:hint="eastAsia" w:ascii="宋体" w:hAnsi="Times New Roman" w:eastAsia="宋体" w:cs="Times New Roman"/>
      <w:sz w:val="28"/>
      <w:szCs w:val="20"/>
    </w:rPr>
  </w:style>
  <w:style w:type="character" w:customStyle="1" w:styleId="290">
    <w:name w:val="批注框文本 Char1"/>
    <w:qFormat/>
    <w:uiPriority w:val="0"/>
    <w:rPr>
      <w:kern w:val="2"/>
      <w:sz w:val="18"/>
      <w:szCs w:val="18"/>
    </w:rPr>
  </w:style>
  <w:style w:type="character" w:customStyle="1" w:styleId="291">
    <w:name w:val="文档结构图 Char1"/>
    <w:qFormat/>
    <w:uiPriority w:val="0"/>
    <w:rPr>
      <w:rFonts w:hint="eastAsia" w:ascii="宋体" w:hAnsi="宋体" w:eastAsia="宋体"/>
      <w:kern w:val="2"/>
      <w:sz w:val="18"/>
      <w:szCs w:val="18"/>
    </w:rPr>
  </w:style>
  <w:style w:type="character" w:customStyle="1" w:styleId="292">
    <w:name w:val="批注文字 Char1"/>
    <w:qFormat/>
    <w:uiPriority w:val="0"/>
    <w:rPr>
      <w:kern w:val="2"/>
      <w:sz w:val="21"/>
      <w:szCs w:val="22"/>
    </w:rPr>
  </w:style>
  <w:style w:type="character" w:customStyle="1" w:styleId="293">
    <w:name w:val="副标题 Char1"/>
    <w:qFormat/>
    <w:uiPriority w:val="0"/>
    <w:rPr>
      <w:rFonts w:hint="default" w:ascii="Cambria" w:hAnsi="Cambria" w:cs="Times New Roman"/>
      <w:b/>
      <w:bCs/>
      <w:kern w:val="28"/>
      <w:sz w:val="32"/>
      <w:szCs w:val="32"/>
    </w:rPr>
  </w:style>
  <w:style w:type="character" w:customStyle="1" w:styleId="294">
    <w:name w:val="标题 Char1"/>
    <w:qFormat/>
    <w:uiPriority w:val="0"/>
    <w:rPr>
      <w:rFonts w:hint="default" w:ascii="Cambria" w:hAnsi="Cambria" w:cs="Times New Roman"/>
      <w:b/>
      <w:bCs/>
      <w:kern w:val="2"/>
      <w:sz w:val="32"/>
      <w:szCs w:val="32"/>
    </w:rPr>
  </w:style>
  <w:style w:type="character" w:customStyle="1" w:styleId="295">
    <w:name w:val="明显引用 Char1"/>
    <w:qFormat/>
    <w:uiPriority w:val="30"/>
    <w:rPr>
      <w:b/>
      <w:bCs/>
      <w:i/>
      <w:iCs/>
      <w:color w:val="4F81BD"/>
      <w:kern w:val="2"/>
      <w:sz w:val="21"/>
      <w:szCs w:val="22"/>
    </w:rPr>
  </w:style>
  <w:style w:type="character" w:customStyle="1" w:styleId="296">
    <w:name w:val="页眉 Char1"/>
    <w:semiHidden/>
    <w:qFormat/>
    <w:uiPriority w:val="99"/>
    <w:rPr>
      <w:kern w:val="2"/>
      <w:sz w:val="18"/>
      <w:szCs w:val="18"/>
    </w:rPr>
  </w:style>
  <w:style w:type="character" w:customStyle="1" w:styleId="297">
    <w:name w:val="文档结构图 Char2"/>
    <w:qFormat/>
    <w:uiPriority w:val="0"/>
    <w:rPr>
      <w:rFonts w:hint="eastAsia" w:ascii="宋体" w:hAnsi="宋体" w:eastAsia="宋体"/>
      <w:kern w:val="2"/>
      <w:sz w:val="18"/>
      <w:szCs w:val="18"/>
    </w:rPr>
  </w:style>
  <w:style w:type="character" w:customStyle="1" w:styleId="298">
    <w:name w:val="正文文本 Char2"/>
    <w:qFormat/>
    <w:uiPriority w:val="0"/>
    <w:rPr>
      <w:kern w:val="2"/>
      <w:sz w:val="21"/>
      <w:szCs w:val="22"/>
    </w:rPr>
  </w:style>
  <w:style w:type="character" w:customStyle="1" w:styleId="299">
    <w:name w:val="引用 Char1"/>
    <w:qFormat/>
    <w:uiPriority w:val="29"/>
    <w:rPr>
      <w:i/>
      <w:iCs/>
      <w:color w:val="000000"/>
      <w:kern w:val="2"/>
      <w:sz w:val="21"/>
      <w:szCs w:val="22"/>
    </w:rPr>
  </w:style>
  <w:style w:type="character" w:customStyle="1" w:styleId="300">
    <w:name w:val="页脚 Char1"/>
    <w:semiHidden/>
    <w:qFormat/>
    <w:uiPriority w:val="99"/>
    <w:rPr>
      <w:kern w:val="2"/>
      <w:sz w:val="18"/>
      <w:szCs w:val="18"/>
    </w:rPr>
  </w:style>
  <w:style w:type="character" w:customStyle="1" w:styleId="301">
    <w:name w:val="批注主题 Char2"/>
    <w:qFormat/>
    <w:uiPriority w:val="0"/>
    <w:rPr>
      <w:b/>
      <w:bCs/>
      <w:kern w:val="2"/>
      <w:sz w:val="21"/>
      <w:szCs w:val="22"/>
    </w:rPr>
  </w:style>
  <w:style w:type="character" w:customStyle="1" w:styleId="302">
    <w:name w:val="日期 Char2"/>
    <w:qFormat/>
    <w:uiPriority w:val="0"/>
    <w:rPr>
      <w:kern w:val="2"/>
      <w:sz w:val="21"/>
      <w:szCs w:val="22"/>
    </w:rPr>
  </w:style>
  <w:style w:type="character" w:customStyle="1" w:styleId="303">
    <w:name w:val="批注框文本 Char2"/>
    <w:qFormat/>
    <w:uiPriority w:val="0"/>
    <w:rPr>
      <w:kern w:val="2"/>
      <w:sz w:val="18"/>
      <w:szCs w:val="18"/>
    </w:rPr>
  </w:style>
  <w:style w:type="paragraph" w:customStyle="1" w:styleId="304">
    <w:name w:val="Char Char1"/>
    <w:basedOn w:val="1"/>
    <w:qFormat/>
    <w:uiPriority w:val="0"/>
    <w:rPr>
      <w:rFonts w:ascii="Tahoma" w:hAnsi="Tahoma"/>
      <w:sz w:val="24"/>
      <w:szCs w:val="20"/>
    </w:rPr>
  </w:style>
  <w:style w:type="paragraph" w:customStyle="1" w:styleId="305">
    <w:name w:val="样式 标题 1 + 居中"/>
    <w:basedOn w:val="2"/>
    <w:qFormat/>
    <w:uiPriority w:val="0"/>
    <w:pPr>
      <w:spacing w:line="360" w:lineRule="auto"/>
      <w:jc w:val="center"/>
    </w:pPr>
    <w:rPr>
      <w:rFonts w:ascii="Times New Roman" w:hAnsi="Times New Roman" w:cs="宋体"/>
      <w:szCs w:val="20"/>
    </w:rPr>
  </w:style>
  <w:style w:type="paragraph" w:customStyle="1" w:styleId="306">
    <w:name w:val="样式 标题 1 + 居中1"/>
    <w:basedOn w:val="2"/>
    <w:qFormat/>
    <w:uiPriority w:val="0"/>
    <w:pPr>
      <w:spacing w:line="240" w:lineRule="auto"/>
      <w:jc w:val="center"/>
    </w:pPr>
    <w:rPr>
      <w:rFonts w:ascii="Times New Roman" w:hAnsi="Times New Roman" w:cs="宋体"/>
      <w:szCs w:val="20"/>
    </w:rPr>
  </w:style>
  <w:style w:type="paragraph" w:customStyle="1" w:styleId="307">
    <w:name w:val="样式 标题 3 + 字符缩放: 99%"/>
    <w:basedOn w:val="4"/>
    <w:qFormat/>
    <w:uiPriority w:val="0"/>
    <w:pPr>
      <w:spacing w:line="240" w:lineRule="auto"/>
    </w:pPr>
    <w:rPr>
      <w:rFonts w:ascii="Times New Roman" w:hAnsi="Times New Roman"/>
      <w:w w:val="99"/>
      <w:sz w:val="24"/>
    </w:rPr>
  </w:style>
  <w:style w:type="paragraph" w:customStyle="1" w:styleId="308">
    <w:name w:val="样式 标题 2 + 字符缩放: 99%"/>
    <w:basedOn w:val="3"/>
    <w:qFormat/>
    <w:uiPriority w:val="0"/>
    <w:pPr>
      <w:spacing w:line="240" w:lineRule="auto"/>
    </w:pPr>
    <w:rPr>
      <w:rFonts w:ascii="Arial" w:hAnsi="Arial"/>
      <w:w w:val="99"/>
    </w:rPr>
  </w:style>
  <w:style w:type="paragraph" w:customStyle="1" w:styleId="309">
    <w:name w:val="样式 标题 2 + 字符缩放: 99%1"/>
    <w:basedOn w:val="3"/>
    <w:qFormat/>
    <w:uiPriority w:val="0"/>
    <w:pPr>
      <w:spacing w:line="240" w:lineRule="auto"/>
    </w:pPr>
    <w:rPr>
      <w:rFonts w:ascii="Arial" w:hAnsi="Arial"/>
      <w:w w:val="99"/>
    </w:rPr>
  </w:style>
  <w:style w:type="paragraph" w:customStyle="1" w:styleId="310">
    <w:name w:val="样式 标题 2 + 字符缩放: 105%"/>
    <w:basedOn w:val="3"/>
    <w:qFormat/>
    <w:uiPriority w:val="0"/>
    <w:pPr>
      <w:spacing w:line="240" w:lineRule="auto"/>
    </w:pPr>
    <w:rPr>
      <w:rFonts w:ascii="Arial" w:hAnsi="Arial"/>
      <w:w w:val="105"/>
    </w:rPr>
  </w:style>
  <w:style w:type="paragraph" w:customStyle="1" w:styleId="311">
    <w:name w:val="样式 标题 1 + 仿宋_GB2312"/>
    <w:basedOn w:val="2"/>
    <w:qFormat/>
    <w:uiPriority w:val="0"/>
    <w:rPr>
      <w:rFonts w:ascii="仿宋_GB2312" w:hAnsi="仿宋_GB2312" w:eastAsia="仿宋_GB2312"/>
    </w:rPr>
  </w:style>
  <w:style w:type="paragraph" w:customStyle="1" w:styleId="312">
    <w:name w:val="样式1"/>
    <w:basedOn w:val="3"/>
    <w:qFormat/>
    <w:uiPriority w:val="0"/>
    <w:pPr>
      <w:keepNext w:val="0"/>
      <w:keepLines w:val="0"/>
      <w:widowControl/>
      <w:adjustRightInd w:val="0"/>
      <w:spacing w:before="0" w:after="0" w:line="460" w:lineRule="exact"/>
      <w:jc w:val="center"/>
      <w:textAlignment w:val="baseline"/>
    </w:pPr>
    <w:rPr>
      <w:rFonts w:ascii="Times New Roman" w:hAnsi="Times New Roman"/>
      <w:sz w:val="24"/>
      <w:szCs w:val="20"/>
    </w:rPr>
  </w:style>
  <w:style w:type="paragraph" w:customStyle="1" w:styleId="313">
    <w:name w:val="样式2"/>
    <w:basedOn w:val="2"/>
    <w:qFormat/>
    <w:uiPriority w:val="0"/>
    <w:pPr>
      <w:adjustRightInd w:val="0"/>
      <w:spacing w:before="0" w:after="0" w:line="360" w:lineRule="auto"/>
      <w:jc w:val="center"/>
      <w:textAlignment w:val="baseline"/>
    </w:pPr>
    <w:rPr>
      <w:rFonts w:ascii="Times New Roman" w:hAnsi="Times New Roman"/>
      <w:sz w:val="36"/>
      <w:szCs w:val="36"/>
    </w:rPr>
  </w:style>
  <w:style w:type="character" w:customStyle="1" w:styleId="314">
    <w:name w:val="正文文本缩进 Char1"/>
    <w:basedOn w:val="57"/>
    <w:qFormat/>
    <w:uiPriority w:val="0"/>
    <w:rPr>
      <w:rFonts w:ascii="Times New Roman" w:hAnsi="Times New Roman"/>
      <w:kern w:val="2"/>
      <w:sz w:val="28"/>
      <w:szCs w:val="24"/>
    </w:rPr>
  </w:style>
  <w:style w:type="paragraph" w:customStyle="1" w:styleId="315">
    <w:name w:val="正文1"/>
    <w:qFormat/>
    <w:uiPriority w:val="0"/>
    <w:pPr>
      <w:widowControl w:val="0"/>
      <w:autoSpaceDE w:val="0"/>
      <w:autoSpaceDN w:val="0"/>
      <w:adjustRightInd w:val="0"/>
      <w:spacing w:line="0" w:lineRule="atLeast"/>
      <w:textAlignment w:val="bottom"/>
    </w:pPr>
    <w:rPr>
      <w:rFonts w:ascii="宋体" w:hAnsi="Times New Roman" w:eastAsia="宋体" w:cs="Times New Roman"/>
      <w:spacing w:val="10"/>
      <w:sz w:val="21"/>
      <w:lang w:val="en-US" w:eastAsia="zh-CN" w:bidi="ar-SA"/>
    </w:rPr>
  </w:style>
  <w:style w:type="paragraph" w:customStyle="1" w:styleId="316">
    <w:name w:val="修订2"/>
    <w:hidden/>
    <w:unhideWhenUsed/>
    <w:qFormat/>
    <w:uiPriority w:val="99"/>
    <w:rPr>
      <w:rFonts w:ascii="Calibri" w:hAnsi="Calibri" w:eastAsia="宋体" w:cs="Times New Roman"/>
      <w:kern w:val="2"/>
      <w:sz w:val="21"/>
      <w:szCs w:val="22"/>
      <w:lang w:val="en-US" w:eastAsia="zh-CN" w:bidi="ar-SA"/>
    </w:rPr>
  </w:style>
  <w:style w:type="character" w:customStyle="1" w:styleId="317">
    <w:name w:val="font01"/>
    <w:basedOn w:val="57"/>
    <w:qFormat/>
    <w:uiPriority w:val="0"/>
    <w:rPr>
      <w:rFonts w:hint="eastAsia" w:ascii="宋体" w:hAnsi="宋体" w:eastAsia="宋体" w:cs="宋体"/>
      <w:color w:val="000000"/>
      <w:sz w:val="22"/>
      <w:szCs w:val="22"/>
      <w:u w:val="none"/>
    </w:rPr>
  </w:style>
  <w:style w:type="character" w:customStyle="1" w:styleId="318">
    <w:name w:val="font31"/>
    <w:basedOn w:val="57"/>
    <w:qFormat/>
    <w:uiPriority w:val="0"/>
    <w:rPr>
      <w:rFonts w:hint="eastAsia" w:ascii="宋体" w:hAnsi="宋体" w:eastAsia="宋体" w:cs="宋体"/>
      <w:color w:val="000000"/>
      <w:sz w:val="22"/>
      <w:szCs w:val="22"/>
      <w:u w:val="none"/>
      <w:vertAlign w:val="superscript"/>
    </w:rPr>
  </w:style>
  <w:style w:type="character" w:customStyle="1" w:styleId="319">
    <w:name w:val="font21"/>
    <w:basedOn w:val="57"/>
    <w:qFormat/>
    <w:uiPriority w:val="0"/>
    <w:rPr>
      <w:rFonts w:hint="eastAsia" w:ascii="宋体" w:hAnsi="宋体" w:eastAsia="宋体" w:cs="宋体"/>
      <w:color w:val="000000"/>
      <w:sz w:val="22"/>
      <w:szCs w:val="22"/>
      <w:u w:val="none"/>
      <w:vertAlign w:val="superscript"/>
    </w:rPr>
  </w:style>
  <w:style w:type="character" w:customStyle="1" w:styleId="320">
    <w:name w:val="font11"/>
    <w:basedOn w:val="57"/>
    <w:qFormat/>
    <w:uiPriority w:val="0"/>
    <w:rPr>
      <w:rFonts w:hint="eastAsia" w:ascii="宋体" w:hAnsi="宋体" w:eastAsia="宋体" w:cs="宋体"/>
      <w:color w:val="FF0000"/>
      <w:sz w:val="22"/>
      <w:szCs w:val="22"/>
      <w:u w:val="none"/>
    </w:rPr>
  </w:style>
  <w:style w:type="character" w:customStyle="1" w:styleId="321">
    <w:name w:val="font41"/>
    <w:basedOn w:val="57"/>
    <w:qFormat/>
    <w:uiPriority w:val="0"/>
    <w:rPr>
      <w:rFonts w:hint="eastAsia" w:ascii="宋体" w:hAnsi="宋体" w:eastAsia="宋体" w:cs="宋体"/>
      <w:color w:val="000000"/>
      <w:sz w:val="22"/>
      <w:szCs w:val="22"/>
      <w:u w:val="none"/>
      <w:vertAlign w:val="superscript"/>
    </w:rPr>
  </w:style>
  <w:style w:type="character" w:customStyle="1" w:styleId="322">
    <w:name w:val="正文文本 (10) + 间距 0 pt"/>
    <w:qFormat/>
    <w:uiPriority w:val="0"/>
    <w:rPr>
      <w:rFonts w:ascii="宋体" w:hAnsi="宋体" w:eastAsia="宋体" w:cs="宋体"/>
      <w:color w:val="000000"/>
      <w:spacing w:val="0"/>
      <w:w w:val="100"/>
      <w:position w:val="0"/>
      <w:sz w:val="26"/>
      <w:szCs w:val="26"/>
      <w:u w:val="none"/>
      <w:lang w:val="zh-TW" w:eastAsia="zh-TW" w:bidi="zh-TW"/>
    </w:rPr>
  </w:style>
  <w:style w:type="character" w:customStyle="1" w:styleId="323">
    <w:name w:val="正文文本 (10)_"/>
    <w:link w:val="324"/>
    <w:qFormat/>
    <w:uiPriority w:val="0"/>
    <w:rPr>
      <w:rFonts w:ascii="宋体" w:hAnsi="宋体" w:cs="宋体"/>
      <w:spacing w:val="30"/>
      <w:sz w:val="26"/>
      <w:szCs w:val="26"/>
      <w:shd w:val="clear" w:color="auto" w:fill="FFFFFF"/>
    </w:rPr>
  </w:style>
  <w:style w:type="paragraph" w:customStyle="1" w:styleId="324">
    <w:name w:val="正文文本 (10)"/>
    <w:basedOn w:val="1"/>
    <w:link w:val="323"/>
    <w:qFormat/>
    <w:uiPriority w:val="0"/>
    <w:pPr>
      <w:shd w:val="clear" w:color="auto" w:fill="FFFFFF"/>
      <w:spacing w:line="602" w:lineRule="exact"/>
      <w:jc w:val="distribute"/>
    </w:pPr>
    <w:rPr>
      <w:rFonts w:ascii="宋体" w:hAnsi="宋体" w:cs="宋体"/>
      <w:spacing w:val="30"/>
      <w:kern w:val="0"/>
      <w:sz w:val="26"/>
      <w:szCs w:val="26"/>
    </w:rPr>
  </w:style>
  <w:style w:type="character" w:customStyle="1" w:styleId="325">
    <w:name w:val="layui-laypage-curr"/>
    <w:basedOn w:val="57"/>
    <w:qFormat/>
    <w:uiPriority w:val="0"/>
  </w:style>
  <w:style w:type="character" w:customStyle="1" w:styleId="326">
    <w:name w:val="bsharetext"/>
    <w:basedOn w:val="57"/>
    <w:qFormat/>
    <w:uiPriority w:val="0"/>
  </w:style>
  <w:style w:type="character" w:customStyle="1" w:styleId="327">
    <w:name w:val="font61"/>
    <w:basedOn w:val="57"/>
    <w:qFormat/>
    <w:uiPriority w:val="0"/>
    <w:rPr>
      <w:rFonts w:hint="eastAsia" w:ascii="宋体" w:hAnsi="宋体" w:eastAsia="宋体"/>
      <w:color w:val="000000"/>
      <w:sz w:val="24"/>
      <w:szCs w:val="24"/>
      <w:u w:val="none"/>
      <w:vertAlign w:val="superscript"/>
    </w:rPr>
  </w:style>
  <w:style w:type="character" w:customStyle="1" w:styleId="328">
    <w:name w:val="font51"/>
    <w:basedOn w:val="57"/>
    <w:qFormat/>
    <w:uiPriority w:val="0"/>
    <w:rPr>
      <w:rFonts w:hint="eastAsia" w:ascii="宋体" w:hAnsi="宋体" w:eastAsia="宋体"/>
      <w:color w:val="000000"/>
      <w:sz w:val="24"/>
      <w:szCs w:val="24"/>
      <w:u w:val="none"/>
    </w:rPr>
  </w:style>
  <w:style w:type="character" w:customStyle="1" w:styleId="329">
    <w:name w:val="font71"/>
    <w:basedOn w:val="57"/>
    <w:qFormat/>
    <w:uiPriority w:val="0"/>
    <w:rPr>
      <w:rFonts w:hint="eastAsia" w:ascii="宋体" w:hAnsi="宋体" w:eastAsia="宋体"/>
      <w:color w:val="000000"/>
      <w:sz w:val="24"/>
      <w:szCs w:val="24"/>
      <w:u w:val="none"/>
      <w:vertAlign w:val="superscript"/>
    </w:rPr>
  </w:style>
  <w:style w:type="paragraph" w:customStyle="1" w:styleId="330">
    <w:name w:val="列出段落11"/>
    <w:basedOn w:val="1"/>
    <w:qFormat/>
    <w:uiPriority w:val="34"/>
    <w:pPr>
      <w:ind w:firstLine="420" w:firstLineChars="200"/>
    </w:pPr>
    <w:rPr>
      <w:rFonts w:ascii="等线" w:hAnsi="等线" w:eastAsia="等线"/>
      <w:szCs w:val="24"/>
    </w:rPr>
  </w:style>
  <w:style w:type="character" w:customStyle="1" w:styleId="331">
    <w:name w:val="Font Style32"/>
    <w:qFormat/>
    <w:uiPriority w:val="0"/>
    <w:rPr>
      <w:rFonts w:ascii="宋体" w:hAnsi="Times New Roman" w:eastAsia="宋体" w:cs="宋体"/>
      <w:sz w:val="22"/>
      <w:szCs w:val="22"/>
      <w:lang w:val="en-US" w:eastAsia="zh-CN" w:bidi="ar-SA"/>
    </w:rPr>
  </w:style>
  <w:style w:type="character" w:customStyle="1" w:styleId="332">
    <w:name w:val="edui-clickable2"/>
    <w:basedOn w:val="57"/>
    <w:qFormat/>
    <w:uiPriority w:val="0"/>
    <w:rPr>
      <w:color w:val="0000FF"/>
      <w:u w:val="single"/>
    </w:rPr>
  </w:style>
  <w:style w:type="character" w:customStyle="1" w:styleId="333">
    <w:name w:val="edui-unclickable"/>
    <w:basedOn w:val="57"/>
    <w:qFormat/>
    <w:uiPriority w:val="0"/>
    <w:rPr>
      <w:color w:val="808080"/>
    </w:rPr>
  </w:style>
  <w:style w:type="paragraph" w:customStyle="1" w:styleId="334">
    <w:name w:val="正文_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35">
    <w:name w:val="bigfont"/>
    <w:basedOn w:val="57"/>
    <w:qFormat/>
    <w:uiPriority w:val="0"/>
    <w:rPr>
      <w:sz w:val="45"/>
      <w:szCs w:val="45"/>
    </w:rPr>
  </w:style>
  <w:style w:type="character" w:customStyle="1" w:styleId="336">
    <w:name w:val="after"/>
    <w:basedOn w:val="57"/>
    <w:qFormat/>
    <w:uiPriority w:val="0"/>
    <w:rPr>
      <w:shd w:val="clear" w:fill="FFA873"/>
    </w:rPr>
  </w:style>
  <w:style w:type="character" w:customStyle="1" w:styleId="337">
    <w:name w:val="after1"/>
    <w:basedOn w:val="57"/>
    <w:qFormat/>
    <w:uiPriority w:val="0"/>
  </w:style>
  <w:style w:type="character" w:customStyle="1" w:styleId="338">
    <w:name w:val="before20"/>
    <w:basedOn w:val="57"/>
    <w:qFormat/>
    <w:uiPriority w:val="0"/>
    <w:rPr>
      <w:shd w:val="clear" w:fill="ABB1BA"/>
    </w:rPr>
  </w:style>
  <w:style w:type="paragraph" w:customStyle="1" w:styleId="339">
    <w:name w:val="正文文本 (6)"/>
    <w:basedOn w:val="1"/>
    <w:qFormat/>
    <w:uiPriority w:val="0"/>
    <w:pPr>
      <w:shd w:val="clear" w:color="auto" w:fill="FFFFFF"/>
      <w:spacing w:before="120" w:after="240" w:line="0" w:lineRule="atLeast"/>
      <w:jc w:val="center"/>
    </w:pPr>
    <w:rPr>
      <w:rFonts w:ascii="@PMingLiU" w:hAnsi="@PMingLiU" w:eastAsia="@PMingLiU" w:cs="@PMingLiU"/>
      <w:kern w:val="0"/>
      <w:sz w:val="19"/>
      <w:szCs w:val="19"/>
    </w:rPr>
  </w:style>
  <w:style w:type="paragraph" w:customStyle="1" w:styleId="340">
    <w:name w:val="Char2"/>
    <w:basedOn w:val="1"/>
    <w:qFormat/>
    <w:uiPriority w:val="0"/>
    <w:pPr>
      <w:spacing w:line="360" w:lineRule="auto"/>
      <w:ind w:firstLine="200" w:firstLineChars="200"/>
    </w:pPr>
    <w:rPr>
      <w:rFonts w:ascii="@PMingLiU" w:hAnsi="@PMingLiU" w:cs="@PMingLiU"/>
      <w:sz w:val="24"/>
      <w:szCs w:val="24"/>
    </w:rPr>
  </w:style>
  <w:style w:type="paragraph" w:customStyle="1" w:styleId="341">
    <w:name w:val="MSG_EN_FONT_STYLE_NAME_TEMPLATE_ROLE_NUMBER MSG_EN_FONT_STYLE_NAME_BY_ROLE_TEXT 131"/>
    <w:basedOn w:val="1"/>
    <w:qFormat/>
    <w:uiPriority w:val="0"/>
    <w:pPr>
      <w:shd w:val="clear" w:color="auto" w:fill="FFFFFF"/>
      <w:spacing w:before="340" w:after="160" w:line="398" w:lineRule="exact"/>
      <w:jc w:val="distribute"/>
    </w:pPr>
    <w:rPr>
      <w:rFonts w:ascii="@PMingLiU" w:hAnsi="@PMingLiU" w:eastAsia="@PMingLiU" w:cs="@PMingLiU"/>
      <w:kern w:val="0"/>
      <w:sz w:val="20"/>
      <w:szCs w:val="20"/>
    </w:rPr>
  </w:style>
  <w:style w:type="paragraph" w:customStyle="1" w:styleId="342">
    <w:name w:val="Table Text"/>
    <w:basedOn w:val="1"/>
    <w:semiHidden/>
    <w:qFormat/>
    <w:uiPriority w:val="0"/>
    <w:rPr>
      <w:rFonts w:ascii="宋体" w:hAnsi="宋体" w:eastAsia="宋体" w:cs="宋体"/>
      <w:sz w:val="20"/>
      <w:szCs w:val="20"/>
      <w:lang w:val="en-US" w:eastAsia="en-US" w:bidi="ar-SA"/>
    </w:rPr>
  </w:style>
  <w:style w:type="table" w:customStyle="1" w:styleId="34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CA38-2921-4B52-AF6F-624CC8FDC89D}">
  <ds:schemaRefs/>
</ds:datastoreItem>
</file>

<file path=docProps/app.xml><?xml version="1.0" encoding="utf-8"?>
<Properties xmlns="http://schemas.openxmlformats.org/officeDocument/2006/extended-properties" xmlns:vt="http://schemas.openxmlformats.org/officeDocument/2006/docPropsVTypes">
  <Template>Normal</Template>
  <Pages>9</Pages>
  <Words>1611</Words>
  <Characters>1641</Characters>
  <Lines>461</Lines>
  <Paragraphs>130</Paragraphs>
  <TotalTime>0</TotalTime>
  <ScaleCrop>false</ScaleCrop>
  <LinksUpToDate>false</LinksUpToDate>
  <CharactersWithSpaces>1654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2023-05-29T03:20:00Z</dcterms:created>
  <cp:lastPrinted>2025-04-03T05:51:00Z</cp:lastPrinted>
  <dcterms:modified xsi:type="dcterms:W3CDTF">2025-08-08T04:59:02Z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3D4634A6901349D4B1B4DFDD6B2DC8F6_13</vt:lpwstr>
  </property>
  <property fmtid="{D5CDD505-2E9C-101B-9397-08002B2CF9AE}" pid="4" name="KSOTemplateDocerSaveRecord">
    <vt:lpwstr>eyJoZGlkIjoiMzAzMmZlMTFhOGE4MGE1NTQyNmViMjlhZGYzYzFkZjUiLCJ1c2VySWQiOiI1MDgzMTIwNjQifQ==</vt:lpwstr>
  </property>
</Properties>
</file>