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B64BA">
      <w:pPr>
        <w:widowControl/>
        <w:jc w:val="center"/>
        <w:rPr>
          <w:rFonts w:hint="eastAsia" w:ascii="宋体" w:hAnsi="宋体" w:eastAsia="宋体" w:cs="宋体"/>
          <w:sz w:val="32"/>
          <w:szCs w:val="32"/>
          <w:lang w:eastAsia="zh-CN"/>
        </w:rPr>
      </w:pPr>
      <w:bookmarkStart w:id="11" w:name="_GoBack"/>
      <w:bookmarkEnd w:id="11"/>
      <w:r>
        <w:rPr>
          <w:rFonts w:hint="eastAsia" w:ascii="黑体" w:hAnsi="黑体" w:eastAsia="黑体" w:cs="Times New Roman"/>
          <w:bCs/>
          <w:color w:val="auto"/>
          <w:sz w:val="24"/>
          <w:szCs w:val="24"/>
          <w:lang w:eastAsia="zh-CN"/>
        </w:rPr>
        <w:t>2025年高速公路服务区污水设施维修工程</w:t>
      </w:r>
      <w:r>
        <w:rPr>
          <w:rFonts w:hint="eastAsia" w:ascii="黑体" w:hAnsi="黑体" w:eastAsia="黑体" w:cs="Times New Roman"/>
          <w:bCs/>
          <w:color w:val="auto"/>
          <w:sz w:val="24"/>
          <w:szCs w:val="24"/>
        </w:rPr>
        <w:t>施工招标</w:t>
      </w:r>
      <w:r>
        <w:rPr>
          <w:rFonts w:hint="eastAsia" w:ascii="黑体" w:hAnsi="黑体" w:eastAsia="黑体" w:cs="Times New Roman"/>
          <w:bCs/>
          <w:color w:val="auto"/>
          <w:sz w:val="24"/>
          <w:szCs w:val="24"/>
          <w:lang w:eastAsia="zh-CN"/>
        </w:rPr>
        <w:t>文件</w:t>
      </w:r>
      <w:r>
        <w:rPr>
          <w:rFonts w:hint="eastAsia" w:ascii="黑体" w:hAnsi="黑体" w:eastAsia="黑体" w:cs="Times New Roman"/>
          <w:bCs/>
          <w:color w:val="auto"/>
          <w:sz w:val="24"/>
          <w:szCs w:val="24"/>
        </w:rPr>
        <w:t>关键内容</w:t>
      </w:r>
    </w:p>
    <w:p w14:paraId="1F48EBE8">
      <w:pPr>
        <w:keepNext/>
        <w:keepLines/>
        <w:adjustRightInd w:val="0"/>
        <w:snapToGrid w:val="0"/>
        <w:outlineLvl w:val="3"/>
        <w:rPr>
          <w:rFonts w:cs="Times New Roman"/>
          <w:bCs/>
          <w:color w:val="auto"/>
          <w:sz w:val="18"/>
        </w:rPr>
      </w:pPr>
      <w:bookmarkStart w:id="0" w:name="_Toc184704554"/>
      <w:bookmarkStart w:id="1" w:name="_Toc106894303"/>
      <w:r>
        <w:rPr>
          <w:rFonts w:hint="eastAsia" w:cs="Times New Roman"/>
          <w:bCs/>
          <w:color w:val="auto"/>
          <w:sz w:val="18"/>
        </w:rPr>
        <w:t>一、项目概况与招标范围</w:t>
      </w:r>
      <w:bookmarkEnd w:id="0"/>
    </w:p>
    <w:p w14:paraId="4B8EE97D">
      <w:pPr>
        <w:adjustRightInd w:val="0"/>
        <w:snapToGrid w:val="0"/>
        <w:ind w:firstLine="360" w:firstLineChars="200"/>
        <w:rPr>
          <w:rFonts w:cs="Times New Roman"/>
          <w:color w:val="auto"/>
          <w:sz w:val="18"/>
        </w:rPr>
      </w:pPr>
      <w:r>
        <w:rPr>
          <w:rFonts w:hint="eastAsia" w:cs="Times New Roman"/>
          <w:color w:val="auto"/>
          <w:sz w:val="18"/>
        </w:rPr>
        <w:t>详见招标公告。</w:t>
      </w:r>
    </w:p>
    <w:p w14:paraId="44A041D1">
      <w:pPr>
        <w:keepNext/>
        <w:keepLines/>
        <w:adjustRightInd w:val="0"/>
        <w:snapToGrid w:val="0"/>
        <w:outlineLvl w:val="3"/>
        <w:rPr>
          <w:rFonts w:cs="Times New Roman"/>
          <w:bCs/>
          <w:color w:val="auto"/>
          <w:sz w:val="18"/>
        </w:rPr>
      </w:pPr>
      <w:r>
        <w:rPr>
          <w:rFonts w:hint="eastAsia" w:cs="Times New Roman"/>
          <w:bCs/>
          <w:color w:val="auto"/>
          <w:sz w:val="18"/>
        </w:rPr>
        <w:t>二、资格条件要求</w:t>
      </w:r>
    </w:p>
    <w:p w14:paraId="5309CDDC">
      <w:pPr>
        <w:adjustRightInd w:val="0"/>
        <w:snapToGrid w:val="0"/>
        <w:ind w:firstLine="361" w:firstLineChars="200"/>
        <w:jc w:val="center"/>
        <w:rPr>
          <w:rFonts w:cs="Times New Roman"/>
          <w:b/>
          <w:color w:val="auto"/>
          <w:sz w:val="18"/>
        </w:rPr>
      </w:pPr>
      <w:r>
        <w:rPr>
          <w:rFonts w:hint="eastAsia" w:cs="Times New Roman"/>
          <w:b/>
          <w:color w:val="auto"/>
          <w:sz w:val="18"/>
        </w:rPr>
        <w:t>投标人须知前附表（投标人资格要求部分）</w:t>
      </w:r>
    </w:p>
    <w:tbl>
      <w:tblPr>
        <w:tblStyle w:val="33"/>
        <w:tblW w:w="463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837"/>
        <w:gridCol w:w="1568"/>
        <w:gridCol w:w="6552"/>
      </w:tblGrid>
      <w:tr w14:paraId="7C0D9C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9" w:hRule="atLeast"/>
          <w:jc w:val="center"/>
        </w:trPr>
        <w:tc>
          <w:tcPr>
            <w:tcW w:w="467" w:type="pct"/>
            <w:vAlign w:val="center"/>
          </w:tcPr>
          <w:p w14:paraId="38EDB5BE">
            <w:pPr>
              <w:adjustRightInd w:val="0"/>
              <w:snapToGrid w:val="0"/>
              <w:jc w:val="center"/>
              <w:rPr>
                <w:rFonts w:hint="eastAsia" w:ascii="宋体" w:hAnsi="宋体" w:eastAsia="宋体" w:cs="宋体"/>
                <w:color w:val="auto"/>
                <w:sz w:val="18"/>
                <w:szCs w:val="18"/>
              </w:rPr>
            </w:pPr>
            <w:r>
              <w:rPr>
                <w:rFonts w:hint="eastAsia" w:ascii="宋体" w:hAnsi="宋体" w:eastAsia="宋体" w:cs="宋体"/>
                <w:b/>
                <w:sz w:val="18"/>
                <w:szCs w:val="18"/>
              </w:rPr>
              <w:t>条款号</w:t>
            </w:r>
          </w:p>
        </w:tc>
        <w:tc>
          <w:tcPr>
            <w:tcW w:w="875" w:type="pct"/>
            <w:vAlign w:val="center"/>
          </w:tcPr>
          <w:p w14:paraId="12620627">
            <w:pPr>
              <w:adjustRightInd w:val="0"/>
              <w:snapToGrid w:val="0"/>
              <w:jc w:val="center"/>
              <w:rPr>
                <w:rFonts w:hint="eastAsia" w:ascii="宋体" w:hAnsi="宋体" w:eastAsia="宋体" w:cs="宋体"/>
                <w:color w:val="auto"/>
                <w:sz w:val="18"/>
                <w:szCs w:val="18"/>
              </w:rPr>
            </w:pPr>
            <w:r>
              <w:rPr>
                <w:rFonts w:hint="eastAsia" w:ascii="宋体" w:hAnsi="宋体" w:eastAsia="宋体" w:cs="宋体"/>
                <w:b/>
                <w:sz w:val="18"/>
                <w:szCs w:val="18"/>
              </w:rPr>
              <w:t>条 款 名 称</w:t>
            </w:r>
          </w:p>
        </w:tc>
        <w:tc>
          <w:tcPr>
            <w:tcW w:w="3656" w:type="pct"/>
            <w:vAlign w:val="center"/>
          </w:tcPr>
          <w:p w14:paraId="5592CE9F">
            <w:pPr>
              <w:adjustRightInd w:val="0"/>
              <w:snapToGrid w:val="0"/>
              <w:ind w:firstLine="181" w:firstLineChars="100"/>
              <w:rPr>
                <w:rFonts w:hint="eastAsia" w:ascii="宋体" w:hAnsi="宋体" w:eastAsia="宋体" w:cs="宋体"/>
                <w:color w:val="auto"/>
                <w:sz w:val="18"/>
                <w:szCs w:val="18"/>
              </w:rPr>
            </w:pPr>
            <w:r>
              <w:rPr>
                <w:rFonts w:hint="eastAsia" w:ascii="宋体" w:hAnsi="宋体" w:eastAsia="宋体" w:cs="宋体"/>
                <w:b/>
                <w:sz w:val="18"/>
                <w:szCs w:val="18"/>
              </w:rPr>
              <w:t>编 列 内 容</w:t>
            </w:r>
          </w:p>
        </w:tc>
      </w:tr>
      <w:tr w14:paraId="6D80AD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9" w:hRule="atLeast"/>
          <w:jc w:val="center"/>
        </w:trPr>
        <w:tc>
          <w:tcPr>
            <w:tcW w:w="467" w:type="pct"/>
            <w:vAlign w:val="center"/>
          </w:tcPr>
          <w:p w14:paraId="3A2B5015">
            <w:pPr>
              <w:adjustRightInd w:val="0"/>
              <w:snapToGrid w:val="0"/>
              <w:jc w:val="center"/>
              <w:rPr>
                <w:rFonts w:hint="eastAsia" w:ascii="宋体" w:hAnsi="宋体" w:eastAsia="宋体" w:cs="宋体"/>
                <w:color w:val="auto"/>
                <w:sz w:val="18"/>
                <w:szCs w:val="18"/>
                <w:vertAlign w:val="superscript"/>
              </w:rPr>
            </w:pPr>
            <w:bookmarkStart w:id="2" w:name="_Hlk68005464"/>
            <w:r>
              <w:rPr>
                <w:rFonts w:hint="eastAsia" w:ascii="宋体" w:hAnsi="宋体" w:eastAsia="宋体" w:cs="宋体"/>
                <w:color w:val="auto"/>
                <w:sz w:val="18"/>
                <w:szCs w:val="18"/>
              </w:rPr>
              <w:t>1.4.1</w:t>
            </w:r>
            <w:r>
              <w:rPr>
                <w:rFonts w:hint="eastAsia" w:ascii="宋体" w:hAnsi="宋体" w:eastAsia="宋体" w:cs="宋体"/>
                <w:color w:val="auto"/>
                <w:sz w:val="18"/>
                <w:szCs w:val="18"/>
                <w:vertAlign w:val="superscript"/>
              </w:rPr>
              <w:t xml:space="preserve"> </w:t>
            </w:r>
          </w:p>
        </w:tc>
        <w:tc>
          <w:tcPr>
            <w:tcW w:w="875" w:type="pct"/>
            <w:vAlign w:val="center"/>
          </w:tcPr>
          <w:p w14:paraId="0D05A32A">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投标人资质条件、</w:t>
            </w:r>
          </w:p>
          <w:p w14:paraId="2AAC0355">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能力和信誉</w:t>
            </w:r>
          </w:p>
        </w:tc>
        <w:tc>
          <w:tcPr>
            <w:tcW w:w="3656" w:type="pct"/>
            <w:vAlign w:val="center"/>
          </w:tcPr>
          <w:p w14:paraId="51186AB9">
            <w:pPr>
              <w:adjustRightInd w:val="0"/>
              <w:snapToGrid w:val="0"/>
              <w:ind w:firstLine="180" w:firstLineChars="100"/>
              <w:rPr>
                <w:rFonts w:hint="eastAsia" w:ascii="宋体" w:hAnsi="宋体" w:eastAsia="宋体" w:cs="宋体"/>
                <w:color w:val="auto"/>
                <w:sz w:val="18"/>
                <w:szCs w:val="18"/>
                <w:lang w:val="zh-CN"/>
              </w:rPr>
            </w:pPr>
            <w:r>
              <w:rPr>
                <w:rFonts w:hint="eastAsia" w:ascii="宋体" w:hAnsi="宋体" w:eastAsia="宋体" w:cs="宋体"/>
                <w:color w:val="auto"/>
                <w:sz w:val="18"/>
                <w:szCs w:val="18"/>
                <w:lang w:val="zh-CN"/>
              </w:rPr>
              <w:t>资质条件：见附录</w:t>
            </w:r>
            <w:r>
              <w:rPr>
                <w:rFonts w:hint="eastAsia" w:ascii="宋体" w:hAnsi="宋体" w:eastAsia="宋体" w:cs="宋体"/>
                <w:color w:val="auto"/>
                <w:sz w:val="18"/>
                <w:szCs w:val="18"/>
                <w:lang w:val="en-US"/>
              </w:rPr>
              <w:t>1</w:t>
            </w:r>
          </w:p>
          <w:p w14:paraId="335939A4">
            <w:pPr>
              <w:adjustRightInd w:val="0"/>
              <w:snapToGrid w:val="0"/>
              <w:ind w:firstLine="180" w:firstLineChars="100"/>
              <w:rPr>
                <w:rFonts w:hint="eastAsia" w:ascii="宋体" w:hAnsi="宋体" w:eastAsia="宋体" w:cs="宋体"/>
                <w:color w:val="auto"/>
                <w:sz w:val="18"/>
                <w:szCs w:val="18"/>
                <w:lang w:val="en-US"/>
              </w:rPr>
            </w:pPr>
            <w:r>
              <w:rPr>
                <w:rFonts w:hint="eastAsia" w:ascii="宋体" w:hAnsi="宋体" w:eastAsia="宋体" w:cs="宋体"/>
                <w:color w:val="auto"/>
                <w:sz w:val="18"/>
                <w:szCs w:val="18"/>
                <w:lang w:val="zh-CN"/>
              </w:rPr>
              <w:t>项目经理资格：见附录</w:t>
            </w:r>
            <w:r>
              <w:rPr>
                <w:rFonts w:hint="eastAsia" w:ascii="宋体" w:hAnsi="宋体" w:eastAsia="宋体" w:cs="宋体"/>
                <w:color w:val="auto"/>
                <w:sz w:val="18"/>
                <w:szCs w:val="18"/>
                <w:lang w:val="en-US"/>
              </w:rPr>
              <w:t>2</w:t>
            </w:r>
          </w:p>
          <w:p w14:paraId="77C58930">
            <w:pPr>
              <w:adjustRightInd w:val="0"/>
              <w:snapToGrid w:val="0"/>
              <w:ind w:firstLine="180" w:firstLineChars="100"/>
              <w:rPr>
                <w:rFonts w:hint="eastAsia" w:ascii="宋体" w:hAnsi="宋体" w:eastAsia="宋体" w:cs="宋体"/>
                <w:color w:val="auto"/>
                <w:sz w:val="18"/>
                <w:szCs w:val="18"/>
                <w:lang w:val="zh-CN"/>
              </w:rPr>
            </w:pPr>
            <w:r>
              <w:rPr>
                <w:rFonts w:hint="eastAsia" w:ascii="宋体" w:hAnsi="宋体" w:eastAsia="宋体" w:cs="宋体"/>
                <w:color w:val="auto"/>
                <w:sz w:val="18"/>
                <w:szCs w:val="18"/>
                <w:lang w:val="zh-CN"/>
              </w:rPr>
              <w:t>财务要求：见附录</w:t>
            </w:r>
            <w:r>
              <w:rPr>
                <w:rFonts w:hint="eastAsia" w:ascii="宋体" w:hAnsi="宋体" w:eastAsia="宋体" w:cs="宋体"/>
                <w:color w:val="auto"/>
                <w:sz w:val="18"/>
                <w:szCs w:val="18"/>
                <w:lang w:val="en-US"/>
              </w:rPr>
              <w:t>3</w:t>
            </w:r>
          </w:p>
          <w:p w14:paraId="2FE10933">
            <w:pPr>
              <w:adjustRightInd w:val="0"/>
              <w:snapToGrid w:val="0"/>
              <w:ind w:firstLine="180" w:firstLineChars="100"/>
              <w:rPr>
                <w:rFonts w:hint="eastAsia" w:ascii="宋体" w:hAnsi="宋体" w:eastAsia="宋体" w:cs="宋体"/>
                <w:color w:val="auto"/>
                <w:sz w:val="18"/>
                <w:szCs w:val="18"/>
                <w:lang w:val="en-US"/>
              </w:rPr>
            </w:pPr>
            <w:r>
              <w:rPr>
                <w:rFonts w:hint="eastAsia" w:ascii="宋体" w:hAnsi="宋体" w:eastAsia="宋体" w:cs="宋体"/>
                <w:color w:val="auto"/>
                <w:sz w:val="18"/>
                <w:szCs w:val="18"/>
                <w:lang w:val="zh-CN"/>
              </w:rPr>
              <w:t>业绩要求：见附录</w:t>
            </w:r>
            <w:r>
              <w:rPr>
                <w:rFonts w:hint="eastAsia" w:ascii="宋体" w:hAnsi="宋体" w:eastAsia="宋体" w:cs="宋体"/>
                <w:color w:val="auto"/>
                <w:sz w:val="18"/>
                <w:szCs w:val="18"/>
                <w:lang w:val="en-US"/>
              </w:rPr>
              <w:t>4</w:t>
            </w:r>
          </w:p>
          <w:p w14:paraId="1514CD41">
            <w:pPr>
              <w:adjustRightInd w:val="0"/>
              <w:snapToGrid w:val="0"/>
              <w:ind w:firstLine="180" w:firstLineChars="100"/>
              <w:rPr>
                <w:rFonts w:hint="eastAsia" w:ascii="宋体" w:hAnsi="宋体" w:eastAsia="宋体" w:cs="宋体"/>
                <w:color w:val="auto"/>
                <w:sz w:val="18"/>
                <w:szCs w:val="18"/>
              </w:rPr>
            </w:pPr>
            <w:r>
              <w:rPr>
                <w:rFonts w:hint="eastAsia" w:ascii="宋体" w:hAnsi="宋体" w:eastAsia="宋体" w:cs="宋体"/>
                <w:color w:val="auto"/>
                <w:sz w:val="18"/>
                <w:szCs w:val="18"/>
                <w:lang w:val="zh-CN"/>
              </w:rPr>
              <w:t>其他要求：见附录</w:t>
            </w:r>
            <w:r>
              <w:rPr>
                <w:rFonts w:hint="eastAsia" w:ascii="宋体" w:hAnsi="宋体" w:eastAsia="宋体" w:cs="宋体"/>
                <w:color w:val="auto"/>
                <w:sz w:val="18"/>
                <w:szCs w:val="18"/>
                <w:lang w:val="en-US"/>
              </w:rPr>
              <w:t>5</w:t>
            </w:r>
          </w:p>
        </w:tc>
      </w:tr>
      <w:bookmarkEnd w:id="1"/>
      <w:bookmarkEnd w:id="2"/>
    </w:tbl>
    <w:p w14:paraId="141B5C74">
      <w:pPr>
        <w:widowControl/>
        <w:ind w:firstLine="361" w:firstLineChars="200"/>
        <w:jc w:val="center"/>
        <w:rPr>
          <w:rFonts w:hint="eastAsia" w:ascii="宋体" w:hAnsi="宋体" w:eastAsia="宋体" w:cs="宋体"/>
          <w:b/>
          <w:bCs/>
          <w:sz w:val="18"/>
          <w:szCs w:val="18"/>
          <w:lang w:val="zh-CN"/>
        </w:rPr>
      </w:pPr>
      <w:bookmarkStart w:id="3" w:name="_Toc106894304"/>
    </w:p>
    <w:p w14:paraId="0B0B7DDF">
      <w:pPr>
        <w:widowControl/>
        <w:ind w:firstLine="361" w:firstLineChars="200"/>
        <w:jc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附录1资格审查条件（资质最低要求）</w:t>
      </w:r>
    </w:p>
    <w:tbl>
      <w:tblPr>
        <w:tblStyle w:val="33"/>
        <w:tblW w:w="45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27"/>
      </w:tblGrid>
      <w:tr w14:paraId="0A9CF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vAlign w:val="center"/>
          </w:tcPr>
          <w:p w14:paraId="51EDBDC4">
            <w:pPr>
              <w:adjustRightInd w:val="0"/>
              <w:snapToGrid w:val="0"/>
              <w:ind w:firstLine="180" w:firstLineChars="100"/>
              <w:jc w:val="center"/>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en-US" w:eastAsia="zh-CN"/>
              </w:rPr>
              <w:t>施工企业资质等级最低要求</w:t>
            </w:r>
          </w:p>
        </w:tc>
      </w:tr>
      <w:tr w14:paraId="12357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000" w:type="pct"/>
            <w:vAlign w:val="center"/>
          </w:tcPr>
          <w:p w14:paraId="7454564D">
            <w:pPr>
              <w:adjustRightInd w:val="0"/>
              <w:snapToGrid w:val="0"/>
              <w:ind w:firstLine="180" w:firstLineChars="100"/>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具备建筑工程施工总承包三级资质</w:t>
            </w:r>
            <w:r>
              <w:rPr>
                <w:rFonts w:hint="eastAsia" w:ascii="宋体" w:hAnsi="宋体" w:eastAsia="宋体" w:cs="Times New Roman"/>
                <w:color w:val="auto"/>
                <w:sz w:val="18"/>
                <w:szCs w:val="18"/>
                <w:lang w:val="zh-CN" w:eastAsia="zh-CN"/>
              </w:rPr>
              <w:t>或市</w:t>
            </w:r>
            <w:r>
              <w:rPr>
                <w:rFonts w:hint="eastAsia" w:ascii="宋体" w:hAnsi="宋体" w:eastAsia="宋体" w:cs="Times New Roman"/>
                <w:color w:val="auto"/>
                <w:sz w:val="18"/>
                <w:szCs w:val="18"/>
                <w:lang w:val="en-US" w:eastAsia="zh-CN"/>
              </w:rPr>
              <w:t>政公用工程施工总承包</w:t>
            </w:r>
            <w:r>
              <w:rPr>
                <w:rFonts w:hint="eastAsia" w:ascii="宋体" w:hAnsi="宋体" w:eastAsia="宋体" w:cs="Times New Roman"/>
                <w:color w:val="auto"/>
                <w:sz w:val="18"/>
                <w:szCs w:val="18"/>
                <w:lang w:val="zh-CN"/>
              </w:rPr>
              <w:t>三级资质。</w:t>
            </w:r>
          </w:p>
        </w:tc>
      </w:tr>
    </w:tbl>
    <w:p w14:paraId="6A72A55E">
      <w:pPr>
        <w:widowControl/>
        <w:ind w:firstLine="361" w:firstLineChars="200"/>
        <w:jc w:val="center"/>
        <w:rPr>
          <w:rFonts w:hint="eastAsia" w:ascii="宋体" w:hAnsi="宋体" w:eastAsia="宋体" w:cs="宋体"/>
          <w:b/>
          <w:bCs/>
          <w:sz w:val="18"/>
          <w:szCs w:val="18"/>
          <w:lang w:val="zh-CN"/>
        </w:rPr>
      </w:pPr>
    </w:p>
    <w:p w14:paraId="20AA923B">
      <w:pPr>
        <w:widowControl/>
        <w:ind w:firstLine="361" w:firstLineChars="200"/>
        <w:jc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附录2资格审查条件（项目经理资格最低要求）</w:t>
      </w:r>
    </w:p>
    <w:tbl>
      <w:tblPr>
        <w:tblStyle w:val="33"/>
        <w:tblW w:w="455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84"/>
      </w:tblGrid>
      <w:tr w14:paraId="63EDE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000" w:type="pct"/>
            <w:tcBorders>
              <w:left w:val="single" w:color="auto" w:sz="4" w:space="0"/>
            </w:tcBorders>
            <w:vAlign w:val="center"/>
          </w:tcPr>
          <w:p w14:paraId="2C41E438">
            <w:pPr>
              <w:adjustRightInd w:val="0"/>
              <w:snapToGrid w:val="0"/>
              <w:ind w:firstLine="180" w:firstLineChars="100"/>
              <w:jc w:val="center"/>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资格最低要求</w:t>
            </w:r>
          </w:p>
        </w:tc>
      </w:tr>
      <w:tr w14:paraId="6CF64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5000" w:type="pct"/>
            <w:tcBorders>
              <w:left w:val="single" w:color="auto" w:sz="4" w:space="0"/>
            </w:tcBorders>
            <w:vAlign w:val="center"/>
          </w:tcPr>
          <w:p w14:paraId="780CEDFC">
            <w:pPr>
              <w:adjustRightInd w:val="0"/>
              <w:snapToGrid w:val="0"/>
              <w:ind w:firstLine="180" w:firstLineChars="100"/>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1人，具备建筑工程专业二级注册建造师执业资格</w:t>
            </w:r>
            <w:r>
              <w:rPr>
                <w:rFonts w:hint="eastAsia" w:ascii="宋体" w:hAnsi="宋体" w:eastAsia="宋体" w:cs="Times New Roman"/>
                <w:color w:val="auto"/>
                <w:sz w:val="18"/>
                <w:szCs w:val="18"/>
                <w:lang w:val="zh-CN" w:eastAsia="zh-CN"/>
              </w:rPr>
              <w:t>或市</w:t>
            </w:r>
            <w:r>
              <w:rPr>
                <w:rFonts w:hint="eastAsia" w:ascii="宋体" w:hAnsi="宋体" w:eastAsia="宋体" w:cs="Times New Roman"/>
                <w:color w:val="auto"/>
                <w:sz w:val="18"/>
                <w:szCs w:val="18"/>
                <w:lang w:val="en-US" w:eastAsia="zh-CN"/>
              </w:rPr>
              <w:t>政公用工程</w:t>
            </w:r>
            <w:r>
              <w:rPr>
                <w:rFonts w:hint="eastAsia" w:ascii="宋体" w:hAnsi="宋体" w:eastAsia="宋体" w:cs="Times New Roman"/>
                <w:color w:val="auto"/>
                <w:sz w:val="18"/>
                <w:szCs w:val="18"/>
                <w:lang w:val="zh-CN"/>
              </w:rPr>
              <w:t>专业二级注册建造师执业资格，具备有效的B类安全生产考核合格证书，且未担任其他在施建设工程项目的项目经理。</w:t>
            </w:r>
          </w:p>
        </w:tc>
      </w:tr>
    </w:tbl>
    <w:p w14:paraId="4A5B2A02">
      <w:pPr>
        <w:widowControl/>
        <w:ind w:firstLine="361" w:firstLineChars="200"/>
        <w:jc w:val="center"/>
        <w:rPr>
          <w:rFonts w:hint="eastAsia" w:ascii="宋体" w:hAnsi="宋体" w:eastAsia="宋体" w:cs="宋体"/>
          <w:b/>
          <w:bCs/>
          <w:sz w:val="18"/>
          <w:szCs w:val="18"/>
          <w:lang w:val="zh-CN"/>
        </w:rPr>
      </w:pPr>
    </w:p>
    <w:p w14:paraId="01F7E7B8">
      <w:pPr>
        <w:widowControl/>
        <w:ind w:firstLine="361" w:firstLineChars="200"/>
        <w:jc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附录3资格审查条件（财务最低要求）</w:t>
      </w:r>
    </w:p>
    <w:tbl>
      <w:tblPr>
        <w:tblStyle w:val="33"/>
        <w:tblW w:w="45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5"/>
      </w:tblGrid>
      <w:tr w14:paraId="16B63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vAlign w:val="center"/>
          </w:tcPr>
          <w:p w14:paraId="325299B8">
            <w:pPr>
              <w:adjustRightInd w:val="0"/>
              <w:snapToGrid w:val="0"/>
              <w:ind w:firstLine="180" w:firstLineChars="100"/>
              <w:jc w:val="center"/>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财务最低要求</w:t>
            </w:r>
          </w:p>
        </w:tc>
      </w:tr>
      <w:tr w14:paraId="4AC76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000" w:type="pct"/>
            <w:vAlign w:val="center"/>
          </w:tcPr>
          <w:p w14:paraId="0201D338">
            <w:pPr>
              <w:adjustRightInd w:val="0"/>
              <w:snapToGrid w:val="0"/>
              <w:ind w:firstLine="180" w:firstLineChars="100"/>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2022年～投标截止时间，投标人应具有良好的商业信誉和健全的财务会计制度</w:t>
            </w:r>
            <w:r>
              <w:rPr>
                <w:rFonts w:hint="eastAsia" w:ascii="宋体" w:hAnsi="宋体" w:eastAsia="宋体" w:cs="Times New Roman"/>
                <w:color w:val="auto"/>
                <w:sz w:val="18"/>
                <w:szCs w:val="18"/>
                <w:lang w:val="zh-CN" w:eastAsia="zh-CN"/>
              </w:rPr>
              <w:t>（</w:t>
            </w:r>
            <w:r>
              <w:rPr>
                <w:rFonts w:hint="eastAsia" w:ascii="宋体" w:hAnsi="宋体" w:eastAsia="宋体" w:cs="Times New Roman"/>
                <w:color w:val="auto"/>
                <w:sz w:val="18"/>
                <w:szCs w:val="18"/>
                <w:lang w:val="zh-CN"/>
              </w:rPr>
              <w:t>提供承诺</w:t>
            </w:r>
            <w:r>
              <w:rPr>
                <w:rFonts w:hint="eastAsia" w:ascii="宋体" w:hAnsi="宋体" w:eastAsia="宋体" w:cs="Times New Roman"/>
                <w:color w:val="auto"/>
                <w:sz w:val="18"/>
                <w:szCs w:val="18"/>
                <w:lang w:val="zh-CN" w:eastAsia="zh-CN"/>
              </w:rPr>
              <w:t>）</w:t>
            </w:r>
            <w:r>
              <w:rPr>
                <w:rFonts w:hint="eastAsia" w:ascii="宋体" w:hAnsi="宋体" w:eastAsia="宋体" w:cs="Times New Roman"/>
                <w:color w:val="auto"/>
                <w:sz w:val="18"/>
                <w:szCs w:val="18"/>
                <w:lang w:val="zh-CN"/>
              </w:rPr>
              <w:t>。</w:t>
            </w:r>
          </w:p>
        </w:tc>
      </w:tr>
    </w:tbl>
    <w:p w14:paraId="1449F3C7">
      <w:pPr>
        <w:widowControl/>
        <w:ind w:firstLine="361" w:firstLineChars="200"/>
        <w:jc w:val="center"/>
        <w:rPr>
          <w:rFonts w:hint="eastAsia" w:ascii="宋体" w:hAnsi="宋体" w:eastAsia="宋体" w:cs="宋体"/>
          <w:b/>
          <w:bCs/>
          <w:sz w:val="18"/>
          <w:szCs w:val="18"/>
          <w:lang w:val="zh-CN"/>
        </w:rPr>
      </w:pPr>
    </w:p>
    <w:p w14:paraId="4B4F6E91">
      <w:pPr>
        <w:widowControl/>
        <w:ind w:firstLine="361" w:firstLineChars="200"/>
        <w:jc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附录4资格审查条件（业绩最低要求）</w:t>
      </w:r>
    </w:p>
    <w:tbl>
      <w:tblPr>
        <w:tblStyle w:val="33"/>
        <w:tblW w:w="458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43"/>
      </w:tblGrid>
      <w:tr w14:paraId="63DA2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43" w:type="dxa"/>
            <w:vAlign w:val="center"/>
          </w:tcPr>
          <w:p w14:paraId="36C8BFC6">
            <w:pPr>
              <w:adjustRightInd w:val="0"/>
              <w:snapToGrid w:val="0"/>
              <w:ind w:firstLine="180" w:firstLineChars="100"/>
              <w:jc w:val="center"/>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业绩最低要求</w:t>
            </w:r>
          </w:p>
        </w:tc>
      </w:tr>
      <w:tr w14:paraId="0AC84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43" w:type="dxa"/>
            <w:shd w:val="clear" w:color="auto" w:fill="auto"/>
            <w:vAlign w:val="center"/>
          </w:tcPr>
          <w:p w14:paraId="1A4BE98B">
            <w:pPr>
              <w:adjustRightInd w:val="0"/>
              <w:snapToGrid w:val="0"/>
              <w:ind w:firstLine="180" w:firstLineChars="100"/>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自2022年1月1日～投标截止时间（以竣、交工日期为准），投标人应至少完成过1项单项合同额</w:t>
            </w:r>
            <w:r>
              <w:rPr>
                <w:rFonts w:hint="eastAsia" w:ascii="宋体" w:hAnsi="宋体" w:eastAsia="宋体" w:cs="Times New Roman"/>
                <w:color w:val="auto"/>
                <w:sz w:val="18"/>
                <w:szCs w:val="18"/>
                <w:lang w:val="en-US" w:eastAsia="zh-CN"/>
              </w:rPr>
              <w:t>2</w:t>
            </w:r>
            <w:r>
              <w:rPr>
                <w:rFonts w:hint="eastAsia" w:ascii="宋体" w:hAnsi="宋体" w:eastAsia="宋体" w:cs="Times New Roman"/>
                <w:color w:val="auto"/>
                <w:sz w:val="18"/>
                <w:szCs w:val="18"/>
                <w:lang w:val="zh-CN"/>
              </w:rPr>
              <w:t>00万元的类似（指工程性质或工程规模与本工程类似，或者结构形式和施工工艺等方面与本工程类似）施工业绩。</w:t>
            </w:r>
          </w:p>
        </w:tc>
      </w:tr>
    </w:tbl>
    <w:p w14:paraId="0514AA32">
      <w:pPr>
        <w:widowControl/>
        <w:ind w:firstLine="361" w:firstLineChars="200"/>
        <w:jc w:val="center"/>
        <w:rPr>
          <w:rFonts w:hint="eastAsia" w:ascii="宋体" w:hAnsi="宋体" w:eastAsia="宋体" w:cs="宋体"/>
          <w:b/>
          <w:bCs/>
          <w:sz w:val="18"/>
          <w:szCs w:val="18"/>
          <w:lang w:val="zh-CN"/>
        </w:rPr>
      </w:pPr>
    </w:p>
    <w:p w14:paraId="0F0C90E8">
      <w:pPr>
        <w:widowControl/>
        <w:ind w:firstLine="361" w:firstLineChars="200"/>
        <w:jc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附录5资格审查条件（其他要求）</w:t>
      </w:r>
    </w:p>
    <w:tbl>
      <w:tblPr>
        <w:tblStyle w:val="33"/>
        <w:tblW w:w="46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41684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000" w:type="pct"/>
            <w:vAlign w:val="center"/>
          </w:tcPr>
          <w:p w14:paraId="418C04C6">
            <w:pPr>
              <w:adjustRightInd w:val="0"/>
              <w:snapToGrid w:val="0"/>
              <w:ind w:firstLine="180" w:firstLineChars="100"/>
              <w:jc w:val="center"/>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信誉要求</w:t>
            </w:r>
          </w:p>
        </w:tc>
      </w:tr>
      <w:tr w14:paraId="4ECA8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vAlign w:val="center"/>
          </w:tcPr>
          <w:p w14:paraId="10AB4AD4">
            <w:pPr>
              <w:adjustRightInd w:val="0"/>
              <w:snapToGrid w:val="0"/>
              <w:ind w:firstLine="180" w:firstLineChars="100"/>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符合第二章“投标人须知”第1.4.2项规定，且满足下列要求：</w:t>
            </w:r>
          </w:p>
          <w:p w14:paraId="4F2047B0">
            <w:pPr>
              <w:adjustRightInd w:val="0"/>
              <w:snapToGrid w:val="0"/>
              <w:ind w:firstLine="180" w:firstLineChars="100"/>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拒绝在“吉林省建筑市场监管公共服务平台”中2024年度信用评价等级“D级”的投标人。</w:t>
            </w:r>
          </w:p>
        </w:tc>
      </w:tr>
    </w:tbl>
    <w:p w14:paraId="0C299912">
      <w:pPr>
        <w:bidi w:val="0"/>
        <w:jc w:val="center"/>
        <w:rPr>
          <w:rFonts w:hint="eastAsia" w:ascii="黑体" w:hAnsi="Calibri" w:eastAsia="黑体" w:cs="Times New Roman"/>
          <w:bCs/>
          <w:color w:val="auto"/>
          <w:kern w:val="44"/>
          <w:sz w:val="18"/>
        </w:rPr>
      </w:pPr>
    </w:p>
    <w:p w14:paraId="78C2D155">
      <w:pPr>
        <w:bidi w:val="0"/>
        <w:jc w:val="center"/>
        <w:rPr>
          <w:rFonts w:ascii="黑体" w:hAnsi="Calibri" w:eastAsia="黑体" w:cs="Times New Roman"/>
          <w:bCs/>
          <w:color w:val="auto"/>
          <w:kern w:val="44"/>
          <w:sz w:val="18"/>
        </w:rPr>
      </w:pPr>
      <w:r>
        <w:rPr>
          <w:rFonts w:hint="eastAsia" w:ascii="黑体" w:hAnsi="Calibri" w:eastAsia="黑体" w:cs="Times New Roman"/>
          <w:bCs/>
          <w:color w:val="auto"/>
          <w:kern w:val="44"/>
          <w:sz w:val="18"/>
        </w:rPr>
        <w:t>评标办法（综合评估法）</w:t>
      </w:r>
    </w:p>
    <w:p w14:paraId="28A0DF5C">
      <w:pPr>
        <w:spacing w:after="240" w:afterLines="100" w:line="420" w:lineRule="exact"/>
        <w:rPr>
          <w:rFonts w:hint="eastAsia" w:ascii="宋体" w:hAnsi="宋体" w:eastAsia="宋体" w:cs="宋体"/>
          <w:color w:val="000000"/>
          <w:sz w:val="18"/>
          <w:szCs w:val="18"/>
        </w:rPr>
      </w:pPr>
      <w:bookmarkStart w:id="4" w:name="_Toc64810268"/>
      <w:r>
        <w:rPr>
          <w:rFonts w:ascii="黑体" w:hAnsi="黑体" w:eastAsia="黑体" w:cs="Times New Roman"/>
          <w:bCs/>
          <w:color w:val="auto"/>
          <w:kern w:val="0"/>
          <w:sz w:val="18"/>
        </w:rPr>
        <w:t>评标办法前附表</w:t>
      </w:r>
      <w:r>
        <w:rPr>
          <w:rFonts w:cs="Times New Roman"/>
          <w:bCs/>
          <w:color w:val="auto"/>
          <w:kern w:val="0"/>
          <w:sz w:val="18"/>
          <w:vertAlign w:val="superscript"/>
        </w:rPr>
        <w:footnoteReference w:id="0"/>
      </w:r>
      <w:bookmarkEnd w:id="4"/>
    </w:p>
    <w:bookmarkEnd w:id="3"/>
    <w:tbl>
      <w:tblPr>
        <w:tblStyle w:val="34"/>
        <w:tblW w:w="92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015"/>
        <w:gridCol w:w="2265"/>
        <w:gridCol w:w="5355"/>
      </w:tblGrid>
      <w:tr w14:paraId="7871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4" w:type="dxa"/>
            <w:gridSpan w:val="2"/>
            <w:tcMar>
              <w:left w:w="57" w:type="dxa"/>
              <w:right w:w="57" w:type="dxa"/>
            </w:tcMar>
            <w:vAlign w:val="center"/>
          </w:tcPr>
          <w:p w14:paraId="6B92D5FA">
            <w:pPr>
              <w:jc w:val="center"/>
              <w:rPr>
                <w:rFonts w:hint="eastAsia" w:ascii="宋体" w:hAnsi="宋体" w:eastAsia="宋体" w:cs="宋体"/>
                <w:b/>
                <w:color w:val="000000"/>
                <w:sz w:val="18"/>
                <w:szCs w:val="18"/>
              </w:rPr>
            </w:pPr>
            <w:bookmarkStart w:id="5" w:name="_Toc123782297"/>
            <w:bookmarkStart w:id="6" w:name="_Toc132969303"/>
            <w:r>
              <w:rPr>
                <w:rFonts w:hint="eastAsia" w:ascii="宋体" w:hAnsi="宋体" w:eastAsia="宋体" w:cs="宋体"/>
                <w:b/>
                <w:color w:val="000000"/>
                <w:sz w:val="18"/>
                <w:szCs w:val="18"/>
              </w:rPr>
              <w:t>条款号</w:t>
            </w:r>
          </w:p>
        </w:tc>
        <w:tc>
          <w:tcPr>
            <w:tcW w:w="2265" w:type="dxa"/>
            <w:tcMar>
              <w:left w:w="57" w:type="dxa"/>
              <w:right w:w="57" w:type="dxa"/>
            </w:tcMar>
            <w:vAlign w:val="center"/>
          </w:tcPr>
          <w:p w14:paraId="7B27CC68">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评审因素</w:t>
            </w:r>
          </w:p>
        </w:tc>
        <w:tc>
          <w:tcPr>
            <w:tcW w:w="5355" w:type="dxa"/>
            <w:tcMar>
              <w:left w:w="57" w:type="dxa"/>
              <w:right w:w="57" w:type="dxa"/>
            </w:tcMar>
            <w:vAlign w:val="center"/>
          </w:tcPr>
          <w:p w14:paraId="40D9A3E6">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评审标准</w:t>
            </w:r>
          </w:p>
        </w:tc>
      </w:tr>
      <w:tr w14:paraId="1C8B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restart"/>
            <w:tcMar>
              <w:left w:w="57" w:type="dxa"/>
              <w:right w:w="57" w:type="dxa"/>
            </w:tcMar>
            <w:vAlign w:val="center"/>
          </w:tcPr>
          <w:p w14:paraId="3479742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2.1.1</w:t>
            </w:r>
          </w:p>
        </w:tc>
        <w:tc>
          <w:tcPr>
            <w:tcW w:w="1015" w:type="dxa"/>
            <w:vMerge w:val="restart"/>
            <w:tcMar>
              <w:left w:w="57" w:type="dxa"/>
              <w:right w:w="57" w:type="dxa"/>
            </w:tcMar>
            <w:vAlign w:val="center"/>
          </w:tcPr>
          <w:p w14:paraId="326A19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形式评审</w:t>
            </w:r>
          </w:p>
          <w:p w14:paraId="2B5EE80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w:t>
            </w:r>
          </w:p>
        </w:tc>
        <w:tc>
          <w:tcPr>
            <w:tcW w:w="2265" w:type="dxa"/>
            <w:tcMar>
              <w:left w:w="57" w:type="dxa"/>
              <w:right w:w="57" w:type="dxa"/>
            </w:tcMar>
            <w:vAlign w:val="center"/>
          </w:tcPr>
          <w:p w14:paraId="72F754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投标人名称</w:t>
            </w:r>
          </w:p>
        </w:tc>
        <w:tc>
          <w:tcPr>
            <w:tcW w:w="5355" w:type="dxa"/>
            <w:tcMar>
              <w:left w:w="57" w:type="dxa"/>
              <w:right w:w="57" w:type="dxa"/>
            </w:tcMar>
            <w:vAlign w:val="center"/>
          </w:tcPr>
          <w:p w14:paraId="155FF022">
            <w:pPr>
              <w:rPr>
                <w:rFonts w:hint="eastAsia" w:ascii="宋体" w:hAnsi="宋体" w:eastAsia="宋体" w:cs="宋体"/>
                <w:color w:val="000000"/>
                <w:sz w:val="18"/>
                <w:szCs w:val="18"/>
              </w:rPr>
            </w:pPr>
            <w:r>
              <w:rPr>
                <w:rFonts w:hint="eastAsia" w:ascii="宋体" w:hAnsi="宋体" w:eastAsia="宋体" w:cs="宋体"/>
                <w:color w:val="000000"/>
                <w:sz w:val="18"/>
                <w:szCs w:val="18"/>
              </w:rPr>
              <w:t>与营业执照、资质证书、安全生产许可证一致</w:t>
            </w:r>
          </w:p>
        </w:tc>
      </w:tr>
      <w:tr w14:paraId="592D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415FC4A7">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12081975">
            <w:pPr>
              <w:rPr>
                <w:rFonts w:hint="eastAsia" w:ascii="宋体" w:hAnsi="宋体" w:eastAsia="宋体" w:cs="宋体"/>
                <w:color w:val="000000"/>
                <w:sz w:val="18"/>
                <w:szCs w:val="18"/>
              </w:rPr>
            </w:pPr>
          </w:p>
        </w:tc>
        <w:tc>
          <w:tcPr>
            <w:tcW w:w="2265" w:type="dxa"/>
            <w:tcMar>
              <w:left w:w="57" w:type="dxa"/>
              <w:right w:w="57" w:type="dxa"/>
            </w:tcMar>
            <w:vAlign w:val="center"/>
          </w:tcPr>
          <w:p w14:paraId="5BC5485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投标函签字盖章</w:t>
            </w:r>
          </w:p>
        </w:tc>
        <w:tc>
          <w:tcPr>
            <w:tcW w:w="5355" w:type="dxa"/>
            <w:tcMar>
              <w:left w:w="57" w:type="dxa"/>
              <w:right w:w="57" w:type="dxa"/>
            </w:tcMar>
            <w:vAlign w:val="center"/>
          </w:tcPr>
          <w:p w14:paraId="3A75EDBB">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有法定代表人或其委托代理人签字并加盖单位章</w:t>
            </w:r>
          </w:p>
        </w:tc>
      </w:tr>
      <w:tr w14:paraId="3D92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4FE4E12F">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1A9FA92F">
            <w:pPr>
              <w:rPr>
                <w:rFonts w:hint="eastAsia" w:ascii="宋体" w:hAnsi="宋体" w:eastAsia="宋体" w:cs="宋体"/>
                <w:color w:val="000000"/>
                <w:sz w:val="18"/>
                <w:szCs w:val="18"/>
              </w:rPr>
            </w:pPr>
          </w:p>
        </w:tc>
        <w:tc>
          <w:tcPr>
            <w:tcW w:w="2265" w:type="dxa"/>
            <w:tcMar>
              <w:left w:w="57" w:type="dxa"/>
              <w:right w:w="57" w:type="dxa"/>
            </w:tcMar>
            <w:vAlign w:val="center"/>
          </w:tcPr>
          <w:p w14:paraId="7A2A332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投标文件格式</w:t>
            </w:r>
          </w:p>
        </w:tc>
        <w:tc>
          <w:tcPr>
            <w:tcW w:w="5355" w:type="dxa"/>
            <w:tcMar>
              <w:left w:w="57" w:type="dxa"/>
              <w:right w:w="57" w:type="dxa"/>
            </w:tcMar>
            <w:vAlign w:val="center"/>
          </w:tcPr>
          <w:p w14:paraId="3FF88EFF">
            <w:pPr>
              <w:rPr>
                <w:rFonts w:hint="eastAsia" w:ascii="宋体" w:hAnsi="宋体" w:eastAsia="宋体" w:cs="宋体"/>
                <w:color w:val="000000"/>
                <w:sz w:val="18"/>
                <w:szCs w:val="18"/>
              </w:rPr>
            </w:pPr>
            <w:r>
              <w:rPr>
                <w:rFonts w:hint="eastAsia" w:ascii="宋体" w:hAnsi="宋体" w:eastAsia="宋体" w:cs="宋体"/>
                <w:color w:val="000000"/>
                <w:sz w:val="18"/>
                <w:szCs w:val="18"/>
              </w:rPr>
              <w:t>符合第八章“投标文件格式”的要求</w:t>
            </w:r>
          </w:p>
        </w:tc>
      </w:tr>
      <w:tr w14:paraId="4966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3C03FF45">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0064E059">
            <w:pPr>
              <w:rPr>
                <w:rFonts w:hint="eastAsia" w:ascii="宋体" w:hAnsi="宋体" w:eastAsia="宋体" w:cs="宋体"/>
                <w:color w:val="000000"/>
                <w:sz w:val="18"/>
                <w:szCs w:val="18"/>
              </w:rPr>
            </w:pPr>
          </w:p>
        </w:tc>
        <w:tc>
          <w:tcPr>
            <w:tcW w:w="2265" w:type="dxa"/>
            <w:tcMar>
              <w:left w:w="57" w:type="dxa"/>
              <w:right w:w="57" w:type="dxa"/>
            </w:tcMar>
            <w:vAlign w:val="center"/>
          </w:tcPr>
          <w:p w14:paraId="38FF677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报价唯一</w:t>
            </w:r>
          </w:p>
        </w:tc>
        <w:tc>
          <w:tcPr>
            <w:tcW w:w="5355" w:type="dxa"/>
            <w:tcMar>
              <w:left w:w="57" w:type="dxa"/>
              <w:right w:w="57" w:type="dxa"/>
            </w:tcMar>
            <w:vAlign w:val="center"/>
          </w:tcPr>
          <w:p w14:paraId="3931DFE2">
            <w:pPr>
              <w:rPr>
                <w:rFonts w:hint="eastAsia" w:ascii="宋体" w:hAnsi="宋体" w:eastAsia="宋体" w:cs="宋体"/>
                <w:color w:val="000000"/>
                <w:sz w:val="18"/>
                <w:szCs w:val="18"/>
              </w:rPr>
            </w:pPr>
            <w:r>
              <w:rPr>
                <w:rFonts w:hint="eastAsia" w:ascii="宋体" w:hAnsi="宋体" w:eastAsia="宋体" w:cs="宋体"/>
                <w:color w:val="000000"/>
                <w:sz w:val="18"/>
                <w:szCs w:val="18"/>
              </w:rPr>
              <w:t>只能有一个有效报价</w:t>
            </w:r>
          </w:p>
        </w:tc>
      </w:tr>
      <w:tr w14:paraId="7E3A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restart"/>
            <w:tcMar>
              <w:left w:w="57" w:type="dxa"/>
              <w:right w:w="57" w:type="dxa"/>
            </w:tcMar>
            <w:vAlign w:val="center"/>
          </w:tcPr>
          <w:p w14:paraId="035B35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2.1.2</w:t>
            </w:r>
          </w:p>
        </w:tc>
        <w:tc>
          <w:tcPr>
            <w:tcW w:w="1015" w:type="dxa"/>
            <w:vMerge w:val="restart"/>
            <w:tcMar>
              <w:left w:w="57" w:type="dxa"/>
              <w:right w:w="57" w:type="dxa"/>
            </w:tcMar>
            <w:vAlign w:val="center"/>
          </w:tcPr>
          <w:p w14:paraId="5D2150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资格评审</w:t>
            </w:r>
          </w:p>
          <w:p w14:paraId="6210FA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w:t>
            </w:r>
          </w:p>
        </w:tc>
        <w:tc>
          <w:tcPr>
            <w:tcW w:w="2265" w:type="dxa"/>
            <w:tcMar>
              <w:left w:w="57" w:type="dxa"/>
              <w:right w:w="57" w:type="dxa"/>
            </w:tcMar>
            <w:vAlign w:val="center"/>
          </w:tcPr>
          <w:p w14:paraId="4065CF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营业执照</w:t>
            </w:r>
          </w:p>
        </w:tc>
        <w:tc>
          <w:tcPr>
            <w:tcW w:w="5355" w:type="dxa"/>
            <w:vAlign w:val="center"/>
          </w:tcPr>
          <w:p w14:paraId="1CD6F9CF">
            <w:pPr>
              <w:rPr>
                <w:rFonts w:hint="eastAsia" w:ascii="宋体" w:hAnsi="宋体" w:eastAsia="宋体" w:cs="宋体"/>
                <w:color w:val="000000"/>
                <w:sz w:val="18"/>
                <w:szCs w:val="18"/>
              </w:rPr>
            </w:pPr>
            <w:r>
              <w:rPr>
                <w:rFonts w:hint="eastAsia" w:ascii="宋体" w:hAnsi="宋体" w:eastAsia="宋体" w:cs="宋体"/>
                <w:color w:val="000000"/>
                <w:sz w:val="18"/>
                <w:szCs w:val="18"/>
              </w:rPr>
              <w:t>具备有效的营业执照</w:t>
            </w:r>
          </w:p>
        </w:tc>
      </w:tr>
      <w:tr w14:paraId="6080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1BF0D540">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0131BFD0">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6C982D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安全生产许可证</w:t>
            </w:r>
          </w:p>
        </w:tc>
        <w:tc>
          <w:tcPr>
            <w:tcW w:w="5355" w:type="dxa"/>
            <w:vAlign w:val="center"/>
          </w:tcPr>
          <w:p w14:paraId="25198E9D">
            <w:pPr>
              <w:rPr>
                <w:rFonts w:hint="eastAsia" w:ascii="宋体" w:hAnsi="宋体" w:eastAsia="宋体" w:cs="宋体"/>
                <w:color w:val="000000"/>
                <w:sz w:val="18"/>
                <w:szCs w:val="18"/>
              </w:rPr>
            </w:pPr>
            <w:r>
              <w:rPr>
                <w:rFonts w:hint="eastAsia" w:ascii="宋体" w:hAnsi="宋体" w:eastAsia="宋体" w:cs="宋体"/>
                <w:color w:val="000000"/>
                <w:sz w:val="18"/>
                <w:szCs w:val="18"/>
              </w:rPr>
              <w:t>具备有效的安全生产许可证</w:t>
            </w:r>
          </w:p>
        </w:tc>
      </w:tr>
      <w:tr w14:paraId="2801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4C585A65">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7490B02D">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6DC3A6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资质等级</w:t>
            </w:r>
          </w:p>
        </w:tc>
        <w:tc>
          <w:tcPr>
            <w:tcW w:w="5355" w:type="dxa"/>
            <w:vAlign w:val="center"/>
          </w:tcPr>
          <w:p w14:paraId="05CD1741">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55F5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6780E5B7">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6F992BE">
            <w:pPr>
              <w:jc w:val="center"/>
              <w:rPr>
                <w:rFonts w:hint="eastAsia" w:ascii="宋体" w:hAnsi="宋体" w:eastAsia="宋体" w:cs="宋体"/>
                <w:color w:val="000000"/>
                <w:sz w:val="18"/>
                <w:szCs w:val="18"/>
              </w:rPr>
            </w:pPr>
          </w:p>
        </w:tc>
        <w:tc>
          <w:tcPr>
            <w:tcW w:w="2265" w:type="dxa"/>
            <w:shd w:val="clear" w:color="auto" w:fill="auto"/>
            <w:tcMar>
              <w:left w:w="57" w:type="dxa"/>
              <w:right w:w="57" w:type="dxa"/>
            </w:tcMar>
            <w:vAlign w:val="center"/>
          </w:tcPr>
          <w:p w14:paraId="3F7F67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项目经理</w:t>
            </w:r>
          </w:p>
        </w:tc>
        <w:tc>
          <w:tcPr>
            <w:tcW w:w="5355" w:type="dxa"/>
            <w:shd w:val="clear" w:color="auto" w:fill="auto"/>
            <w:vAlign w:val="center"/>
          </w:tcPr>
          <w:p w14:paraId="15A42A3E">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5BEE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3E349FB2">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03DF4BAE">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286707C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财务要求</w:t>
            </w:r>
          </w:p>
        </w:tc>
        <w:tc>
          <w:tcPr>
            <w:tcW w:w="5355" w:type="dxa"/>
            <w:vAlign w:val="center"/>
          </w:tcPr>
          <w:p w14:paraId="13A27EFE">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32DB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690A9DB7">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75151B7">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65B8CA5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业绩要求</w:t>
            </w:r>
          </w:p>
        </w:tc>
        <w:tc>
          <w:tcPr>
            <w:tcW w:w="5355" w:type="dxa"/>
            <w:vAlign w:val="center"/>
          </w:tcPr>
          <w:p w14:paraId="7D369AC1">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0039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37FAFA74">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3266F8ED">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33686C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其他要求</w:t>
            </w:r>
          </w:p>
        </w:tc>
        <w:tc>
          <w:tcPr>
            <w:tcW w:w="5355" w:type="dxa"/>
            <w:vAlign w:val="center"/>
          </w:tcPr>
          <w:p w14:paraId="480B9AAC">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10BE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restart"/>
            <w:tcMar>
              <w:left w:w="57" w:type="dxa"/>
              <w:right w:w="57" w:type="dxa"/>
            </w:tcMar>
            <w:vAlign w:val="center"/>
          </w:tcPr>
          <w:p w14:paraId="3B6A4E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2.1.3</w:t>
            </w:r>
          </w:p>
        </w:tc>
        <w:tc>
          <w:tcPr>
            <w:tcW w:w="1015" w:type="dxa"/>
            <w:vMerge w:val="restart"/>
            <w:tcMar>
              <w:left w:w="57" w:type="dxa"/>
              <w:right w:w="57" w:type="dxa"/>
            </w:tcMar>
            <w:vAlign w:val="center"/>
          </w:tcPr>
          <w:p w14:paraId="7862C9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响应性</w:t>
            </w:r>
          </w:p>
          <w:p w14:paraId="00DF78B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评审标准</w:t>
            </w:r>
          </w:p>
        </w:tc>
        <w:tc>
          <w:tcPr>
            <w:tcW w:w="2265" w:type="dxa"/>
            <w:tcMar>
              <w:left w:w="57" w:type="dxa"/>
              <w:right w:w="57" w:type="dxa"/>
            </w:tcMar>
            <w:vAlign w:val="center"/>
          </w:tcPr>
          <w:p w14:paraId="1827DF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投标报价</w:t>
            </w:r>
          </w:p>
        </w:tc>
        <w:tc>
          <w:tcPr>
            <w:tcW w:w="5355" w:type="dxa"/>
            <w:vAlign w:val="center"/>
          </w:tcPr>
          <w:p w14:paraId="4CC08519">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符合第二章“投标人须知”第3.2.3项规定</w:t>
            </w:r>
          </w:p>
        </w:tc>
      </w:tr>
      <w:tr w14:paraId="01C2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08335819">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34C763AA">
            <w:pPr>
              <w:jc w:val="center"/>
              <w:rPr>
                <w:rFonts w:hint="eastAsia" w:ascii="宋体" w:hAnsi="宋体" w:eastAsia="宋体" w:cs="宋体"/>
                <w:color w:val="000000"/>
                <w:sz w:val="18"/>
                <w:szCs w:val="18"/>
              </w:rPr>
            </w:pPr>
          </w:p>
        </w:tc>
        <w:tc>
          <w:tcPr>
            <w:tcW w:w="2265" w:type="dxa"/>
            <w:shd w:val="clear" w:color="auto" w:fill="auto"/>
            <w:tcMar>
              <w:left w:w="57" w:type="dxa"/>
              <w:right w:w="57" w:type="dxa"/>
            </w:tcMar>
            <w:vAlign w:val="center"/>
          </w:tcPr>
          <w:p w14:paraId="60474D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投标内容</w:t>
            </w:r>
          </w:p>
        </w:tc>
        <w:tc>
          <w:tcPr>
            <w:tcW w:w="5355" w:type="dxa"/>
            <w:shd w:val="clear" w:color="auto" w:fill="auto"/>
            <w:vAlign w:val="center"/>
          </w:tcPr>
          <w:p w14:paraId="2A75BC36">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符合第二章“投标人须知”第1.3.1项规定</w:t>
            </w:r>
          </w:p>
        </w:tc>
      </w:tr>
      <w:tr w14:paraId="3B22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12947080">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63AC9400">
            <w:pPr>
              <w:rPr>
                <w:rFonts w:hint="eastAsia" w:ascii="宋体" w:hAnsi="宋体" w:eastAsia="宋体" w:cs="宋体"/>
                <w:color w:val="000000"/>
                <w:sz w:val="18"/>
                <w:szCs w:val="18"/>
              </w:rPr>
            </w:pPr>
          </w:p>
        </w:tc>
        <w:tc>
          <w:tcPr>
            <w:tcW w:w="2265" w:type="dxa"/>
            <w:tcMar>
              <w:left w:w="57" w:type="dxa"/>
              <w:right w:w="57" w:type="dxa"/>
            </w:tcMar>
            <w:vAlign w:val="center"/>
          </w:tcPr>
          <w:p w14:paraId="6EB6A90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工期</w:t>
            </w:r>
          </w:p>
        </w:tc>
        <w:tc>
          <w:tcPr>
            <w:tcW w:w="5355" w:type="dxa"/>
            <w:vAlign w:val="center"/>
          </w:tcPr>
          <w:p w14:paraId="707E5F81">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符合第二章“投标人须知’’第1.3.2项规定</w:t>
            </w:r>
          </w:p>
        </w:tc>
      </w:tr>
      <w:tr w14:paraId="2347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42B0D6F5">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15334FF8">
            <w:pPr>
              <w:rPr>
                <w:rFonts w:hint="eastAsia" w:ascii="宋体" w:hAnsi="宋体" w:eastAsia="宋体" w:cs="宋体"/>
                <w:color w:val="000000"/>
                <w:sz w:val="18"/>
                <w:szCs w:val="18"/>
              </w:rPr>
            </w:pPr>
          </w:p>
        </w:tc>
        <w:tc>
          <w:tcPr>
            <w:tcW w:w="2265" w:type="dxa"/>
            <w:tcMar>
              <w:left w:w="57" w:type="dxa"/>
              <w:right w:w="57" w:type="dxa"/>
            </w:tcMar>
            <w:vAlign w:val="center"/>
          </w:tcPr>
          <w:p w14:paraId="6C8FA4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工程质量</w:t>
            </w:r>
          </w:p>
        </w:tc>
        <w:tc>
          <w:tcPr>
            <w:tcW w:w="5355" w:type="dxa"/>
            <w:vAlign w:val="center"/>
          </w:tcPr>
          <w:p w14:paraId="5D9B20D3">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符合第二章“投标人须知”第1.3.3项规定</w:t>
            </w:r>
          </w:p>
        </w:tc>
      </w:tr>
      <w:tr w14:paraId="7AA5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7E5D3393">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8907E92">
            <w:pPr>
              <w:rPr>
                <w:rFonts w:hint="eastAsia" w:ascii="宋体" w:hAnsi="宋体" w:eastAsia="宋体" w:cs="宋体"/>
                <w:color w:val="000000"/>
                <w:sz w:val="18"/>
                <w:szCs w:val="18"/>
              </w:rPr>
            </w:pPr>
          </w:p>
        </w:tc>
        <w:tc>
          <w:tcPr>
            <w:tcW w:w="2265" w:type="dxa"/>
            <w:tcMar>
              <w:left w:w="57" w:type="dxa"/>
              <w:right w:w="57" w:type="dxa"/>
            </w:tcMar>
            <w:vAlign w:val="center"/>
          </w:tcPr>
          <w:p w14:paraId="3A547D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投标有效期</w:t>
            </w:r>
          </w:p>
        </w:tc>
        <w:tc>
          <w:tcPr>
            <w:tcW w:w="5355" w:type="dxa"/>
            <w:vAlign w:val="center"/>
          </w:tcPr>
          <w:p w14:paraId="56684ED7">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符合第二章“投标人须知”第3.3.1项规定</w:t>
            </w:r>
          </w:p>
        </w:tc>
      </w:tr>
      <w:tr w14:paraId="662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39715F7B">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4D68B80A">
            <w:pPr>
              <w:rPr>
                <w:rFonts w:hint="eastAsia" w:ascii="宋体" w:hAnsi="宋体" w:eastAsia="宋体" w:cs="宋体"/>
                <w:color w:val="000000"/>
                <w:sz w:val="18"/>
                <w:szCs w:val="18"/>
              </w:rPr>
            </w:pPr>
          </w:p>
        </w:tc>
        <w:tc>
          <w:tcPr>
            <w:tcW w:w="2265" w:type="dxa"/>
            <w:tcMar>
              <w:left w:w="57" w:type="dxa"/>
              <w:right w:w="57" w:type="dxa"/>
            </w:tcMar>
            <w:vAlign w:val="center"/>
          </w:tcPr>
          <w:p w14:paraId="456946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投标保证金</w:t>
            </w:r>
          </w:p>
        </w:tc>
        <w:tc>
          <w:tcPr>
            <w:tcW w:w="5355" w:type="dxa"/>
            <w:vAlign w:val="center"/>
          </w:tcPr>
          <w:p w14:paraId="72D4BB82">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符合第二章“投标人须知”第3.4.1项规定</w:t>
            </w:r>
          </w:p>
        </w:tc>
      </w:tr>
      <w:tr w14:paraId="45E8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052AA529">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00ED462">
            <w:pPr>
              <w:rPr>
                <w:rFonts w:hint="eastAsia" w:ascii="宋体" w:hAnsi="宋体" w:eastAsia="宋体" w:cs="宋体"/>
                <w:color w:val="000000"/>
                <w:sz w:val="18"/>
                <w:szCs w:val="18"/>
              </w:rPr>
            </w:pPr>
          </w:p>
        </w:tc>
        <w:tc>
          <w:tcPr>
            <w:tcW w:w="2265" w:type="dxa"/>
            <w:tcMar>
              <w:left w:w="57" w:type="dxa"/>
              <w:right w:w="57" w:type="dxa"/>
            </w:tcMar>
            <w:vAlign w:val="center"/>
          </w:tcPr>
          <w:p w14:paraId="63F6A0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权利义务</w:t>
            </w:r>
          </w:p>
        </w:tc>
        <w:tc>
          <w:tcPr>
            <w:tcW w:w="5355" w:type="dxa"/>
            <w:vAlign w:val="center"/>
          </w:tcPr>
          <w:p w14:paraId="076B9965">
            <w:pPr>
              <w:rPr>
                <w:rFonts w:hint="eastAsia" w:ascii="宋体" w:hAnsi="宋体" w:eastAsia="宋体" w:cs="宋体"/>
                <w:color w:val="000000"/>
                <w:sz w:val="18"/>
                <w:szCs w:val="18"/>
              </w:rPr>
            </w:pPr>
            <w:r>
              <w:rPr>
                <w:rFonts w:hint="eastAsia" w:ascii="宋体" w:hAnsi="宋体" w:eastAsia="宋体" w:cs="宋体"/>
                <w:color w:val="000000"/>
                <w:sz w:val="18"/>
                <w:szCs w:val="18"/>
              </w:rPr>
              <w:t>符合第四章“合同条款及格式”规定</w:t>
            </w:r>
          </w:p>
        </w:tc>
      </w:tr>
      <w:tr w14:paraId="4356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01279981">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67389133">
            <w:pPr>
              <w:rPr>
                <w:rFonts w:hint="eastAsia" w:ascii="宋体" w:hAnsi="宋体" w:eastAsia="宋体" w:cs="宋体"/>
                <w:color w:val="000000"/>
                <w:sz w:val="18"/>
                <w:szCs w:val="18"/>
              </w:rPr>
            </w:pPr>
          </w:p>
        </w:tc>
        <w:tc>
          <w:tcPr>
            <w:tcW w:w="2265" w:type="dxa"/>
            <w:tcMar>
              <w:left w:w="57" w:type="dxa"/>
              <w:right w:w="57" w:type="dxa"/>
            </w:tcMar>
            <w:vAlign w:val="center"/>
          </w:tcPr>
          <w:p w14:paraId="002739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已标价工程量清单</w:t>
            </w:r>
          </w:p>
        </w:tc>
        <w:tc>
          <w:tcPr>
            <w:tcW w:w="5355" w:type="dxa"/>
            <w:vAlign w:val="center"/>
          </w:tcPr>
          <w:p w14:paraId="7BCB5A5B">
            <w:pPr>
              <w:rPr>
                <w:rFonts w:hint="eastAsia" w:ascii="宋体" w:hAnsi="宋体" w:eastAsia="宋体" w:cs="宋体"/>
                <w:color w:val="000000"/>
                <w:sz w:val="18"/>
                <w:szCs w:val="18"/>
              </w:rPr>
            </w:pPr>
            <w:r>
              <w:rPr>
                <w:rFonts w:hint="eastAsia" w:ascii="宋体" w:hAnsi="宋体" w:eastAsia="宋体" w:cs="宋体"/>
                <w:color w:val="000000"/>
                <w:sz w:val="18"/>
                <w:szCs w:val="18"/>
              </w:rPr>
              <w:t>符合第五章“工程量清单”给出的范围和数量。</w:t>
            </w:r>
          </w:p>
        </w:tc>
      </w:tr>
      <w:tr w14:paraId="7D85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6187D1AE">
            <w:pPr>
              <w:jc w:val="center"/>
              <w:rPr>
                <w:rFonts w:hint="eastAsia" w:ascii="宋体" w:hAnsi="宋体" w:eastAsia="宋体" w:cs="宋体"/>
                <w:color w:val="000000"/>
                <w:sz w:val="18"/>
                <w:szCs w:val="18"/>
              </w:rPr>
            </w:pPr>
          </w:p>
        </w:tc>
        <w:tc>
          <w:tcPr>
            <w:tcW w:w="1015" w:type="dxa"/>
            <w:vMerge w:val="continue"/>
            <w:vAlign w:val="center"/>
          </w:tcPr>
          <w:p w14:paraId="3283E1C5">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087909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技术标准和要求</w:t>
            </w:r>
          </w:p>
        </w:tc>
        <w:tc>
          <w:tcPr>
            <w:tcW w:w="5355" w:type="dxa"/>
            <w:tcMar>
              <w:left w:w="57" w:type="dxa"/>
              <w:right w:w="57" w:type="dxa"/>
            </w:tcMar>
            <w:vAlign w:val="center"/>
          </w:tcPr>
          <w:p w14:paraId="265DF4D2">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符合第七章“技术标准和要求”规定</w:t>
            </w:r>
          </w:p>
        </w:tc>
      </w:tr>
      <w:tr w14:paraId="286F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54" w:type="dxa"/>
            <w:gridSpan w:val="2"/>
            <w:tcMar>
              <w:left w:w="57" w:type="dxa"/>
              <w:right w:w="57" w:type="dxa"/>
            </w:tcMar>
            <w:vAlign w:val="center"/>
          </w:tcPr>
          <w:p w14:paraId="18894A8E">
            <w:pPr>
              <w:jc w:val="center"/>
              <w:rPr>
                <w:rFonts w:hint="eastAsia" w:ascii="宋体" w:hAnsi="宋体" w:eastAsia="宋体" w:cs="宋体"/>
                <w:b/>
                <w:bCs/>
                <w:color w:val="000000"/>
                <w:sz w:val="18"/>
                <w:szCs w:val="18"/>
              </w:rPr>
            </w:pPr>
            <w:r>
              <w:rPr>
                <w:rFonts w:hint="eastAsia" w:ascii="宋体" w:hAnsi="宋体" w:eastAsia="宋体" w:cs="宋体"/>
                <w:sz w:val="18"/>
                <w:szCs w:val="18"/>
              </w:rPr>
              <w:br w:type="page"/>
            </w:r>
            <w:r>
              <w:rPr>
                <w:rFonts w:hint="eastAsia" w:ascii="宋体" w:hAnsi="宋体" w:eastAsia="宋体" w:cs="宋体"/>
                <w:b/>
                <w:bCs/>
                <w:sz w:val="18"/>
                <w:szCs w:val="18"/>
                <w:shd w:val="clear" w:color="auto" w:fill="FFFFFF"/>
              </w:rPr>
              <w:t>条款号</w:t>
            </w:r>
          </w:p>
        </w:tc>
        <w:tc>
          <w:tcPr>
            <w:tcW w:w="2265" w:type="dxa"/>
            <w:tcMar>
              <w:left w:w="57" w:type="dxa"/>
              <w:right w:w="57" w:type="dxa"/>
            </w:tcMar>
            <w:vAlign w:val="center"/>
          </w:tcPr>
          <w:p w14:paraId="65FDF32A">
            <w:pPr>
              <w:jc w:val="center"/>
              <w:rPr>
                <w:rFonts w:hint="eastAsia" w:ascii="宋体" w:hAnsi="宋体" w:eastAsia="宋体" w:cs="宋体"/>
                <w:b/>
                <w:bCs/>
                <w:color w:val="000000"/>
                <w:sz w:val="18"/>
                <w:szCs w:val="18"/>
              </w:rPr>
            </w:pPr>
            <w:r>
              <w:rPr>
                <w:rFonts w:hint="eastAsia" w:ascii="宋体" w:hAnsi="宋体" w:eastAsia="宋体" w:cs="宋体"/>
                <w:b/>
                <w:bCs/>
                <w:sz w:val="18"/>
                <w:szCs w:val="18"/>
                <w:shd w:val="clear" w:color="auto" w:fill="FFFFFF"/>
              </w:rPr>
              <w:t>条款内容</w:t>
            </w:r>
          </w:p>
        </w:tc>
        <w:tc>
          <w:tcPr>
            <w:tcW w:w="5355" w:type="dxa"/>
            <w:tcMar>
              <w:left w:w="57" w:type="dxa"/>
              <w:right w:w="57" w:type="dxa"/>
            </w:tcMar>
            <w:vAlign w:val="center"/>
          </w:tcPr>
          <w:p w14:paraId="5A667A55">
            <w:pPr>
              <w:jc w:val="center"/>
              <w:rPr>
                <w:rFonts w:hint="eastAsia" w:ascii="宋体" w:hAnsi="宋体" w:eastAsia="宋体" w:cs="宋体"/>
                <w:b/>
                <w:bCs/>
                <w:color w:val="000000"/>
                <w:sz w:val="18"/>
                <w:szCs w:val="18"/>
              </w:rPr>
            </w:pPr>
            <w:r>
              <w:rPr>
                <w:rFonts w:hint="eastAsia" w:ascii="宋体" w:hAnsi="宋体" w:eastAsia="宋体" w:cs="宋体"/>
                <w:b/>
                <w:bCs/>
                <w:sz w:val="18"/>
                <w:szCs w:val="18"/>
                <w:shd w:val="clear" w:color="auto" w:fill="FFFFFF"/>
              </w:rPr>
              <w:t>编列内容</w:t>
            </w:r>
          </w:p>
        </w:tc>
      </w:tr>
      <w:tr w14:paraId="5374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654" w:type="dxa"/>
            <w:gridSpan w:val="2"/>
            <w:tcMar>
              <w:left w:w="57" w:type="dxa"/>
              <w:right w:w="57" w:type="dxa"/>
            </w:tcMar>
            <w:vAlign w:val="center"/>
          </w:tcPr>
          <w:p w14:paraId="69F778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2.2.1</w:t>
            </w:r>
          </w:p>
        </w:tc>
        <w:tc>
          <w:tcPr>
            <w:tcW w:w="2265" w:type="dxa"/>
            <w:tcMar>
              <w:left w:w="57" w:type="dxa"/>
              <w:right w:w="57" w:type="dxa"/>
            </w:tcMar>
            <w:vAlign w:val="center"/>
          </w:tcPr>
          <w:p w14:paraId="55DF669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分值构成 </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(总分100分)</w:t>
            </w:r>
          </w:p>
        </w:tc>
        <w:tc>
          <w:tcPr>
            <w:tcW w:w="5355" w:type="dxa"/>
            <w:tcMar>
              <w:left w:w="57" w:type="dxa"/>
              <w:right w:w="57" w:type="dxa"/>
            </w:tcMar>
            <w:vAlign w:val="center"/>
          </w:tcPr>
          <w:p w14:paraId="76707637">
            <w:pPr>
              <w:spacing w:line="240" w:lineRule="auto"/>
              <w:jc w:val="left"/>
              <w:rPr>
                <w:rFonts w:hint="eastAsia" w:ascii="宋体" w:hAnsi="宋体" w:eastAsia="宋体" w:cs="宋体"/>
                <w:color w:val="000000"/>
                <w:sz w:val="18"/>
                <w:szCs w:val="18"/>
              </w:rPr>
            </w:pPr>
            <w:r>
              <w:rPr>
                <w:rFonts w:hint="eastAsia" w:ascii="宋体" w:hAnsi="宋体" w:eastAsia="宋体" w:cs="宋体"/>
                <w:sz w:val="18"/>
                <w:szCs w:val="18"/>
                <w:shd w:val="clear" w:color="auto" w:fill="FFFFFF"/>
              </w:rPr>
              <w:t>施工组织设计：</w:t>
            </w:r>
            <w:r>
              <w:rPr>
                <w:rFonts w:hint="eastAsia" w:ascii="宋体" w:hAnsi="宋体" w:eastAsia="宋体" w:cs="宋体"/>
                <w:sz w:val="18"/>
                <w:szCs w:val="18"/>
                <w:u w:val="single"/>
                <w:shd w:val="clear" w:color="auto" w:fill="FFFFFF"/>
              </w:rPr>
              <w:t>　30　</w:t>
            </w:r>
            <w:r>
              <w:rPr>
                <w:rFonts w:hint="eastAsia" w:ascii="宋体" w:hAnsi="宋体" w:eastAsia="宋体" w:cs="宋体"/>
                <w:sz w:val="18"/>
                <w:szCs w:val="18"/>
                <w:shd w:val="clear" w:color="auto" w:fill="FFFFFF"/>
              </w:rPr>
              <w:t xml:space="preserve">分 </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项目管理机构：</w:t>
            </w:r>
            <w:r>
              <w:rPr>
                <w:rFonts w:hint="eastAsia" w:ascii="宋体" w:hAnsi="宋体" w:eastAsia="宋体" w:cs="宋体"/>
                <w:sz w:val="18"/>
                <w:szCs w:val="18"/>
                <w:u w:val="single"/>
                <w:shd w:val="clear" w:color="auto" w:fill="FFFFFF"/>
              </w:rPr>
              <w:t>　10　</w:t>
            </w:r>
            <w:r>
              <w:rPr>
                <w:rFonts w:hint="eastAsia" w:ascii="宋体" w:hAnsi="宋体" w:eastAsia="宋体" w:cs="宋体"/>
                <w:sz w:val="18"/>
                <w:szCs w:val="18"/>
                <w:shd w:val="clear" w:color="auto" w:fill="FFFFFF"/>
              </w:rPr>
              <w:t xml:space="preserve">分 </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投标报价：</w:t>
            </w:r>
            <w:r>
              <w:rPr>
                <w:rFonts w:hint="eastAsia" w:ascii="宋体" w:hAnsi="宋体" w:eastAsia="宋体" w:cs="宋体"/>
                <w:sz w:val="18"/>
                <w:szCs w:val="18"/>
                <w:u w:val="single"/>
                <w:shd w:val="clear" w:color="auto" w:fill="FFFFFF"/>
              </w:rPr>
              <w:t>　50　</w:t>
            </w:r>
            <w:r>
              <w:rPr>
                <w:rFonts w:hint="eastAsia" w:ascii="宋体" w:hAnsi="宋体" w:eastAsia="宋体" w:cs="宋体"/>
                <w:sz w:val="18"/>
                <w:szCs w:val="18"/>
                <w:shd w:val="clear" w:color="auto" w:fill="FFFFFF"/>
              </w:rPr>
              <w:t xml:space="preserve">分 </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其他评分因素：</w:t>
            </w:r>
            <w:r>
              <w:rPr>
                <w:rFonts w:hint="eastAsia" w:ascii="宋体" w:hAnsi="宋体" w:eastAsia="宋体" w:cs="宋体"/>
                <w:sz w:val="18"/>
                <w:szCs w:val="18"/>
                <w:u w:val="single"/>
                <w:shd w:val="clear" w:color="auto" w:fill="FFFFFF"/>
              </w:rPr>
              <w:t>　10　</w:t>
            </w:r>
            <w:r>
              <w:rPr>
                <w:rFonts w:hint="eastAsia" w:ascii="宋体" w:hAnsi="宋体" w:eastAsia="宋体" w:cs="宋体"/>
                <w:sz w:val="18"/>
                <w:szCs w:val="18"/>
                <w:shd w:val="clear" w:color="auto" w:fill="FFFFFF"/>
              </w:rPr>
              <w:t>分</w:t>
            </w:r>
          </w:p>
        </w:tc>
      </w:tr>
      <w:tr w14:paraId="1C4F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trPr>
        <w:tc>
          <w:tcPr>
            <w:tcW w:w="1654" w:type="dxa"/>
            <w:gridSpan w:val="2"/>
            <w:tcMar>
              <w:left w:w="57" w:type="dxa"/>
              <w:right w:w="57" w:type="dxa"/>
            </w:tcMar>
            <w:vAlign w:val="center"/>
          </w:tcPr>
          <w:p w14:paraId="260B84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2.2.2</w:t>
            </w:r>
          </w:p>
        </w:tc>
        <w:tc>
          <w:tcPr>
            <w:tcW w:w="2265" w:type="dxa"/>
            <w:tcMar>
              <w:left w:w="57" w:type="dxa"/>
              <w:right w:w="57" w:type="dxa"/>
            </w:tcMar>
            <w:vAlign w:val="center"/>
          </w:tcPr>
          <w:p w14:paraId="22D519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评标基准价计算方法</w:t>
            </w:r>
          </w:p>
        </w:tc>
        <w:tc>
          <w:tcPr>
            <w:tcW w:w="5355" w:type="dxa"/>
            <w:tcMar>
              <w:left w:w="57" w:type="dxa"/>
              <w:right w:w="57" w:type="dxa"/>
            </w:tcMar>
            <w:vAlign w:val="center"/>
          </w:tcPr>
          <w:p w14:paraId="644D65BC">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评标基准价的计算：</w:t>
            </w:r>
          </w:p>
          <w:p w14:paraId="4F356B42">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（1）评标价的确定：</w:t>
            </w:r>
          </w:p>
          <w:p w14:paraId="4F60983F">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评标价=投标函文字报价</w:t>
            </w:r>
          </w:p>
          <w:p w14:paraId="47BD777D">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（2）评标价平均值的计算：</w:t>
            </w:r>
          </w:p>
          <w:p w14:paraId="4A9DBEA4">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通过初步评审的所有投标人大于等于5家的投标报价去掉一个最高值和一个最低值后的算术平均值即为评标基准价（如果参与评标价平均值计算的有效投标人少于5 家时，则计算评标基准价时不去掉最高值和最低值），评标价平均值的计算保留整数，小数点后第1位“四舍五入”。</w:t>
            </w:r>
          </w:p>
          <w:p w14:paraId="20A77751">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（3）评标基准价的确定：</w:t>
            </w:r>
          </w:p>
          <w:p w14:paraId="53991AD1">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将评标价平均值直接作为评标基准价。</w:t>
            </w:r>
          </w:p>
          <w:p w14:paraId="33A6AD33">
            <w:pPr>
              <w:spacing w:line="240" w:lineRule="auto"/>
              <w:ind w:right="113" w:firstLine="180" w:firstLineChars="100"/>
              <w:rPr>
                <w:rFonts w:hint="eastAsia" w:ascii="宋体" w:hAnsi="宋体" w:eastAsia="宋体" w:cs="宋体"/>
                <w:color w:val="000000"/>
                <w:sz w:val="18"/>
                <w:szCs w:val="18"/>
              </w:rPr>
            </w:pPr>
            <w:r>
              <w:rPr>
                <w:rFonts w:hint="eastAsia" w:ascii="宋体" w:hAnsi="宋体" w:eastAsia="宋体" w:cs="宋体"/>
                <w:sz w:val="18"/>
                <w:szCs w:val="18"/>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8CE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654" w:type="dxa"/>
            <w:gridSpan w:val="2"/>
            <w:tcMar>
              <w:left w:w="57" w:type="dxa"/>
              <w:right w:w="57" w:type="dxa"/>
            </w:tcMar>
            <w:vAlign w:val="center"/>
          </w:tcPr>
          <w:p w14:paraId="2C0555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2.2.3</w:t>
            </w:r>
          </w:p>
        </w:tc>
        <w:tc>
          <w:tcPr>
            <w:tcW w:w="2265" w:type="dxa"/>
            <w:tcMar>
              <w:left w:w="57" w:type="dxa"/>
              <w:right w:w="57" w:type="dxa"/>
            </w:tcMar>
            <w:vAlign w:val="center"/>
          </w:tcPr>
          <w:p w14:paraId="63A3FA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投标报价的偏差率计算公式</w:t>
            </w:r>
          </w:p>
        </w:tc>
        <w:tc>
          <w:tcPr>
            <w:tcW w:w="5355" w:type="dxa"/>
            <w:tcMar>
              <w:left w:w="57" w:type="dxa"/>
              <w:right w:w="57" w:type="dxa"/>
            </w:tcMar>
            <w:vAlign w:val="center"/>
          </w:tcPr>
          <w:p w14:paraId="24C245BB">
            <w:pPr>
              <w:ind w:firstLine="180" w:firstLineChars="100"/>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偏差率=100% ×（投标人报价−评标基准价）/评标基准价</w:t>
            </w:r>
          </w:p>
          <w:p w14:paraId="4BF9CA2F">
            <w:pPr>
              <w:ind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偏差率保留2位小数，</w:t>
            </w:r>
            <w:r>
              <w:rPr>
                <w:rFonts w:hint="eastAsia" w:ascii="宋体" w:hAnsi="宋体" w:eastAsia="宋体" w:cs="宋体"/>
                <w:bCs/>
                <w:sz w:val="18"/>
                <w:szCs w:val="18"/>
              </w:rPr>
              <w:t>小数点后第3位“四舍五入”，</w:t>
            </w:r>
            <w:r>
              <w:rPr>
                <w:rFonts w:hint="eastAsia" w:ascii="宋体" w:hAnsi="宋体" w:eastAsia="宋体" w:cs="宋体"/>
                <w:sz w:val="18"/>
                <w:szCs w:val="18"/>
              </w:rPr>
              <w:t>例如：**.**%</w:t>
            </w:r>
          </w:p>
        </w:tc>
      </w:tr>
    </w:tbl>
    <w:p w14:paraId="2DE7C0A5">
      <w:pPr>
        <w:rPr>
          <w:rFonts w:hint="eastAsia" w:ascii="宋体" w:hAnsi="宋体" w:eastAsia="宋体" w:cs="宋体"/>
          <w:sz w:val="18"/>
          <w:szCs w:val="18"/>
        </w:rPr>
      </w:pPr>
      <w:r>
        <w:rPr>
          <w:rFonts w:hint="eastAsia" w:ascii="宋体" w:hAnsi="宋体" w:eastAsia="宋体" w:cs="宋体"/>
          <w:sz w:val="18"/>
          <w:szCs w:val="18"/>
        </w:rPr>
        <w:br w:type="page"/>
      </w:r>
    </w:p>
    <w:tbl>
      <w:tblPr>
        <w:tblStyle w:val="34"/>
        <w:tblW w:w="92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005"/>
        <w:gridCol w:w="10"/>
        <w:gridCol w:w="2265"/>
        <w:gridCol w:w="5355"/>
      </w:tblGrid>
      <w:tr w14:paraId="6EFB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54" w:type="dxa"/>
            <w:gridSpan w:val="3"/>
            <w:shd w:val="clear" w:color="auto" w:fill="auto"/>
            <w:tcMar>
              <w:left w:w="57" w:type="dxa"/>
              <w:right w:w="57" w:type="dxa"/>
            </w:tcMar>
            <w:vAlign w:val="center"/>
          </w:tcPr>
          <w:p w14:paraId="2ED6470B">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条款号</w:t>
            </w:r>
          </w:p>
        </w:tc>
        <w:tc>
          <w:tcPr>
            <w:tcW w:w="2265" w:type="dxa"/>
            <w:shd w:val="clear" w:color="auto" w:fill="auto"/>
            <w:tcMar>
              <w:left w:w="57" w:type="dxa"/>
              <w:right w:w="57" w:type="dxa"/>
            </w:tcMar>
            <w:vAlign w:val="center"/>
          </w:tcPr>
          <w:p w14:paraId="6D704750">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评审因素</w:t>
            </w:r>
          </w:p>
        </w:tc>
        <w:tc>
          <w:tcPr>
            <w:tcW w:w="5355" w:type="dxa"/>
            <w:shd w:val="clear" w:color="auto" w:fill="auto"/>
            <w:tcMar>
              <w:left w:w="57" w:type="dxa"/>
              <w:right w:w="57" w:type="dxa"/>
            </w:tcMar>
            <w:vAlign w:val="center"/>
          </w:tcPr>
          <w:p w14:paraId="076CAB7F">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评分标准</w:t>
            </w:r>
          </w:p>
        </w:tc>
      </w:tr>
      <w:tr w14:paraId="0E95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39" w:type="dxa"/>
            <w:vMerge w:val="restart"/>
            <w:tcMar>
              <w:left w:w="57" w:type="dxa"/>
              <w:right w:w="57" w:type="dxa"/>
            </w:tcMar>
            <w:vAlign w:val="center"/>
          </w:tcPr>
          <w:p w14:paraId="4F38081F">
            <w:pPr>
              <w:overflowPunct w:val="0"/>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themeColor="text1"/>
                <w:sz w:val="18"/>
                <w:szCs w:val="18"/>
                <w14:textFill>
                  <w14:solidFill>
                    <w14:schemeClr w14:val="tx1"/>
                  </w14:solidFill>
                </w14:textFill>
              </w:rPr>
              <w:t>2.2.4（1）</w:t>
            </w:r>
          </w:p>
        </w:tc>
        <w:tc>
          <w:tcPr>
            <w:tcW w:w="1015" w:type="dxa"/>
            <w:gridSpan w:val="2"/>
            <w:vMerge w:val="restart"/>
            <w:vAlign w:val="center"/>
          </w:tcPr>
          <w:p w14:paraId="339C611C">
            <w:pPr>
              <w:widowControl/>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施工组织设计评分标准</w:t>
            </w:r>
          </w:p>
          <w:p w14:paraId="11462C77">
            <w:pPr>
              <w:ind w:right="105" w:rightChars="50"/>
              <w:jc w:val="center"/>
              <w:rPr>
                <w:rFonts w:hint="eastAsia" w:ascii="宋体" w:hAnsi="宋体" w:eastAsia="宋体" w:cs="宋体"/>
                <w:color w:val="000000"/>
                <w:sz w:val="18"/>
                <w:szCs w:val="18"/>
              </w:rPr>
            </w:pPr>
            <w:r>
              <w:rPr>
                <w:rFonts w:hint="eastAsia" w:ascii="宋体" w:hAnsi="宋体" w:eastAsia="宋体" w:cs="宋体"/>
                <w:kern w:val="0"/>
                <w:sz w:val="18"/>
                <w:szCs w:val="18"/>
              </w:rPr>
              <w:t>(30分)</w:t>
            </w:r>
          </w:p>
        </w:tc>
        <w:tc>
          <w:tcPr>
            <w:tcW w:w="2265" w:type="dxa"/>
            <w:tcMar>
              <w:left w:w="57" w:type="dxa"/>
              <w:right w:w="57" w:type="dxa"/>
            </w:tcMar>
            <w:vAlign w:val="center"/>
          </w:tcPr>
          <w:p w14:paraId="4C249B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施工方案与技术措施</w:t>
            </w:r>
          </w:p>
          <w:p w14:paraId="335C7E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（8分）</w:t>
            </w:r>
          </w:p>
        </w:tc>
        <w:tc>
          <w:tcPr>
            <w:tcW w:w="5355" w:type="dxa"/>
            <w:tcMar>
              <w:left w:w="57" w:type="dxa"/>
              <w:right w:w="57" w:type="dxa"/>
            </w:tcMar>
            <w:vAlign w:val="center"/>
          </w:tcPr>
          <w:p w14:paraId="7E7CA367">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满足基本要求：4.8 分；优良：4.8～8 分。</w:t>
            </w:r>
          </w:p>
        </w:tc>
      </w:tr>
      <w:tr w14:paraId="184D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39" w:type="dxa"/>
            <w:vMerge w:val="continue"/>
            <w:tcMar>
              <w:left w:w="57" w:type="dxa"/>
              <w:right w:w="57" w:type="dxa"/>
            </w:tcMar>
            <w:vAlign w:val="center"/>
          </w:tcPr>
          <w:p w14:paraId="1BE42D95">
            <w:pPr>
              <w:jc w:val="center"/>
              <w:rPr>
                <w:rFonts w:hint="eastAsia" w:ascii="宋体" w:hAnsi="宋体" w:eastAsia="宋体" w:cs="宋体"/>
                <w:color w:val="000000"/>
                <w:sz w:val="18"/>
                <w:szCs w:val="18"/>
              </w:rPr>
            </w:pPr>
          </w:p>
        </w:tc>
        <w:tc>
          <w:tcPr>
            <w:tcW w:w="1015" w:type="dxa"/>
            <w:gridSpan w:val="2"/>
            <w:vMerge w:val="continue"/>
            <w:vAlign w:val="center"/>
          </w:tcPr>
          <w:p w14:paraId="1BB55E6F">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17F48F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质量、安全、环境保护管理体系与措施、工程进度计划与措施（8分）</w:t>
            </w:r>
          </w:p>
        </w:tc>
        <w:tc>
          <w:tcPr>
            <w:tcW w:w="5355" w:type="dxa"/>
            <w:tcMar>
              <w:left w:w="57" w:type="dxa"/>
              <w:right w:w="57" w:type="dxa"/>
            </w:tcMar>
            <w:vAlign w:val="center"/>
          </w:tcPr>
          <w:p w14:paraId="1C3AD6BF">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满足基本要求：4.8 分；优良：4.8～8 分。</w:t>
            </w:r>
          </w:p>
        </w:tc>
      </w:tr>
      <w:tr w14:paraId="7CFC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9" w:type="dxa"/>
            <w:vMerge w:val="continue"/>
            <w:tcMar>
              <w:left w:w="57" w:type="dxa"/>
              <w:right w:w="57" w:type="dxa"/>
            </w:tcMar>
            <w:vAlign w:val="center"/>
          </w:tcPr>
          <w:p w14:paraId="61EE248A">
            <w:pPr>
              <w:jc w:val="center"/>
              <w:rPr>
                <w:rFonts w:hint="eastAsia" w:ascii="宋体" w:hAnsi="宋体" w:eastAsia="宋体" w:cs="宋体"/>
                <w:color w:val="000000"/>
                <w:sz w:val="18"/>
                <w:szCs w:val="18"/>
              </w:rPr>
            </w:pPr>
          </w:p>
        </w:tc>
        <w:tc>
          <w:tcPr>
            <w:tcW w:w="1015" w:type="dxa"/>
            <w:gridSpan w:val="2"/>
            <w:vMerge w:val="continue"/>
            <w:vAlign w:val="center"/>
          </w:tcPr>
          <w:p w14:paraId="07FCA438">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0234A2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资源配备计划（4分）</w:t>
            </w:r>
          </w:p>
        </w:tc>
        <w:tc>
          <w:tcPr>
            <w:tcW w:w="5355" w:type="dxa"/>
            <w:tcMar>
              <w:left w:w="57" w:type="dxa"/>
              <w:right w:w="57" w:type="dxa"/>
            </w:tcMar>
            <w:vAlign w:val="center"/>
          </w:tcPr>
          <w:p w14:paraId="385A585A">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满足基本要求：2.4分；优良：2.4～4 分。</w:t>
            </w:r>
          </w:p>
        </w:tc>
      </w:tr>
      <w:tr w14:paraId="6EE5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9" w:type="dxa"/>
            <w:vMerge w:val="continue"/>
            <w:tcMar>
              <w:left w:w="57" w:type="dxa"/>
              <w:right w:w="57" w:type="dxa"/>
            </w:tcMar>
            <w:vAlign w:val="center"/>
          </w:tcPr>
          <w:p w14:paraId="750D7593">
            <w:pPr>
              <w:jc w:val="center"/>
              <w:rPr>
                <w:rFonts w:hint="eastAsia" w:ascii="宋体" w:hAnsi="宋体" w:eastAsia="宋体" w:cs="宋体"/>
                <w:color w:val="000000"/>
                <w:sz w:val="18"/>
                <w:szCs w:val="18"/>
              </w:rPr>
            </w:pPr>
          </w:p>
        </w:tc>
        <w:tc>
          <w:tcPr>
            <w:tcW w:w="1015" w:type="dxa"/>
            <w:gridSpan w:val="2"/>
            <w:vMerge w:val="continue"/>
            <w:vAlign w:val="center"/>
          </w:tcPr>
          <w:p w14:paraId="20646E88">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47F121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成品保护和工程保修工作的管理措施和承诺</w:t>
            </w:r>
          </w:p>
          <w:p w14:paraId="088E2B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（6分）</w:t>
            </w:r>
          </w:p>
        </w:tc>
        <w:tc>
          <w:tcPr>
            <w:tcW w:w="5355" w:type="dxa"/>
            <w:tcMar>
              <w:left w:w="57" w:type="dxa"/>
              <w:right w:w="57" w:type="dxa"/>
            </w:tcMar>
            <w:vAlign w:val="center"/>
          </w:tcPr>
          <w:p w14:paraId="512761F4">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满足基本要求：3.6分；优良：3.6～6 分。</w:t>
            </w:r>
          </w:p>
        </w:tc>
      </w:tr>
      <w:tr w14:paraId="5162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9" w:type="dxa"/>
            <w:vMerge w:val="continue"/>
            <w:tcMar>
              <w:left w:w="57" w:type="dxa"/>
              <w:right w:w="57" w:type="dxa"/>
            </w:tcMar>
            <w:vAlign w:val="center"/>
          </w:tcPr>
          <w:p w14:paraId="7EB8246D">
            <w:pPr>
              <w:jc w:val="center"/>
              <w:rPr>
                <w:rFonts w:hint="eastAsia" w:ascii="宋体" w:hAnsi="宋体" w:eastAsia="宋体" w:cs="宋体"/>
                <w:color w:val="000000"/>
                <w:sz w:val="18"/>
                <w:szCs w:val="18"/>
              </w:rPr>
            </w:pPr>
          </w:p>
        </w:tc>
        <w:tc>
          <w:tcPr>
            <w:tcW w:w="1015" w:type="dxa"/>
            <w:gridSpan w:val="2"/>
            <w:vMerge w:val="continue"/>
            <w:vAlign w:val="center"/>
          </w:tcPr>
          <w:p w14:paraId="795A5C9C">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1A9FC5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紧急情况的处理措施、预案以及抵抗风险的措施（4分）</w:t>
            </w:r>
          </w:p>
        </w:tc>
        <w:tc>
          <w:tcPr>
            <w:tcW w:w="5355" w:type="dxa"/>
            <w:tcMar>
              <w:left w:w="57" w:type="dxa"/>
              <w:right w:w="57" w:type="dxa"/>
            </w:tcMar>
            <w:vAlign w:val="center"/>
          </w:tcPr>
          <w:p w14:paraId="7E7B0B04">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满足基本要求：2.4分；优良：2.4～4 分。</w:t>
            </w:r>
          </w:p>
        </w:tc>
      </w:tr>
      <w:tr w14:paraId="6409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39" w:type="dxa"/>
            <w:vMerge w:val="restart"/>
            <w:tcMar>
              <w:left w:w="57" w:type="dxa"/>
              <w:right w:w="57" w:type="dxa"/>
            </w:tcMar>
            <w:vAlign w:val="center"/>
          </w:tcPr>
          <w:p w14:paraId="4ED4D35C">
            <w:pPr>
              <w:jc w:val="center"/>
              <w:rPr>
                <w:rFonts w:hint="eastAsia" w:ascii="宋体" w:hAnsi="宋体" w:eastAsia="宋体" w:cs="宋体"/>
                <w:color w:val="000000"/>
                <w:sz w:val="18"/>
                <w:szCs w:val="18"/>
              </w:rPr>
            </w:pPr>
            <w:r>
              <w:rPr>
                <w:rFonts w:hint="eastAsia" w:ascii="宋体" w:hAnsi="宋体" w:eastAsia="宋体" w:cs="宋体"/>
                <w:color w:val="000000" w:themeColor="text1"/>
                <w:sz w:val="18"/>
                <w:szCs w:val="18"/>
                <w14:textFill>
                  <w14:solidFill>
                    <w14:schemeClr w14:val="tx1"/>
                  </w14:solidFill>
                </w14:textFill>
              </w:rPr>
              <w:t>2.2.4（2）</w:t>
            </w:r>
          </w:p>
        </w:tc>
        <w:tc>
          <w:tcPr>
            <w:tcW w:w="1015" w:type="dxa"/>
            <w:gridSpan w:val="2"/>
            <w:vMerge w:val="restart"/>
            <w:vAlign w:val="center"/>
          </w:tcPr>
          <w:p w14:paraId="55BD5B91">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项目管理机构评分标准</w:t>
            </w:r>
          </w:p>
          <w:p w14:paraId="5C6EC023">
            <w:pPr>
              <w:widowControl/>
              <w:jc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rPr>
              <w:t>(10分)</w:t>
            </w:r>
          </w:p>
        </w:tc>
        <w:tc>
          <w:tcPr>
            <w:tcW w:w="2265" w:type="dxa"/>
            <w:tcMar>
              <w:left w:w="57" w:type="dxa"/>
              <w:right w:w="57" w:type="dxa"/>
            </w:tcMar>
            <w:vAlign w:val="center"/>
          </w:tcPr>
          <w:p w14:paraId="1FCDDF3A">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项目经理任职资格与业绩</w:t>
            </w:r>
            <w:r>
              <w:rPr>
                <w:rFonts w:hint="eastAsia" w:ascii="宋体" w:hAnsi="宋体" w:eastAsia="宋体" w:cs="宋体"/>
                <w:color w:val="000000"/>
                <w:sz w:val="18"/>
                <w:szCs w:val="18"/>
              </w:rPr>
              <w:t>（8分）</w:t>
            </w:r>
          </w:p>
        </w:tc>
        <w:tc>
          <w:tcPr>
            <w:tcW w:w="5355" w:type="dxa"/>
            <w:tcMar>
              <w:left w:w="57" w:type="dxa"/>
              <w:right w:w="57" w:type="dxa"/>
            </w:tcMar>
            <w:vAlign w:val="center"/>
          </w:tcPr>
          <w:p w14:paraId="37F965C0">
            <w:pPr>
              <w:ind w:firstLine="180" w:firstLineChars="100"/>
              <w:rPr>
                <w:rFonts w:hint="eastAsia" w:ascii="宋体" w:hAnsi="宋体" w:eastAsia="宋体" w:cs="宋体"/>
                <w:sz w:val="18"/>
                <w:szCs w:val="18"/>
              </w:rPr>
            </w:pPr>
            <w:r>
              <w:rPr>
                <w:rFonts w:hint="eastAsia" w:ascii="宋体" w:hAnsi="宋体" w:eastAsia="宋体" w:cs="宋体"/>
                <w:sz w:val="18"/>
                <w:szCs w:val="18"/>
              </w:rPr>
              <w:t>满足资格审查条件最低要求得4.8分。</w:t>
            </w:r>
          </w:p>
          <w:p w14:paraId="75C13AA2">
            <w:pPr>
              <w:ind w:firstLine="180" w:firstLineChars="100"/>
              <w:rPr>
                <w:rFonts w:hint="eastAsia" w:ascii="宋体" w:hAnsi="宋体" w:eastAsia="宋体" w:cs="宋体"/>
                <w:sz w:val="18"/>
                <w:szCs w:val="18"/>
              </w:rPr>
            </w:pPr>
            <w:r>
              <w:rPr>
                <w:rFonts w:hint="eastAsia" w:ascii="宋体" w:hAnsi="宋体" w:eastAsia="宋体" w:cs="宋体"/>
                <w:sz w:val="18"/>
                <w:szCs w:val="18"/>
              </w:rPr>
              <w:t>在此基础上，项目经理近三年（2022年至今）具有以项目经理身份主持或担任大、中型项目技术负责人的</w:t>
            </w:r>
            <w:r>
              <w:rPr>
                <w:rFonts w:hint="eastAsia" w:ascii="宋体" w:hAnsi="宋体" w:eastAsia="宋体" w:cs="宋体"/>
                <w:sz w:val="18"/>
                <w:szCs w:val="18"/>
                <w:lang w:eastAsia="zh-CN"/>
              </w:rPr>
              <w:t>与</w:t>
            </w:r>
            <w:r>
              <w:rPr>
                <w:rFonts w:hint="eastAsia" w:ascii="宋体" w:hAnsi="宋体" w:eastAsia="宋体" w:cs="宋体"/>
                <w:sz w:val="18"/>
                <w:szCs w:val="18"/>
              </w:rPr>
              <w:t>本标段相类似的建设或维修类工程施工业绩，每有一项加1.6分，最高加3.2分。</w:t>
            </w:r>
          </w:p>
          <w:p w14:paraId="10F3486C">
            <w:pPr>
              <w:ind w:firstLine="180" w:firstLineChars="100"/>
              <w:rPr>
                <w:rFonts w:hint="eastAsia" w:ascii="楷体" w:hAnsi="楷体" w:eastAsia="楷体" w:cs="楷体"/>
                <w:sz w:val="18"/>
                <w:szCs w:val="18"/>
                <w:lang w:val="zh-CN"/>
              </w:rPr>
            </w:pPr>
            <w:r>
              <w:rPr>
                <w:rFonts w:hint="eastAsia" w:ascii="楷体" w:hAnsi="楷体" w:eastAsia="楷体" w:cs="楷体"/>
                <w:sz w:val="18"/>
                <w:szCs w:val="18"/>
              </w:rPr>
              <w:t>注：（1）以上业绩须按招标文件第八章“投标文件格式”中相应资格审查表的具体要求提供相关证明材料</w:t>
            </w:r>
            <w:r>
              <w:rPr>
                <w:rFonts w:hint="eastAsia" w:ascii="楷体" w:hAnsi="楷体" w:eastAsia="楷体" w:cs="楷体"/>
                <w:sz w:val="18"/>
                <w:szCs w:val="18"/>
                <w:lang w:val="zh-CN"/>
              </w:rPr>
              <w:t>。</w:t>
            </w:r>
          </w:p>
          <w:p w14:paraId="602E1C8B">
            <w:pPr>
              <w:ind w:firstLine="180" w:firstLineChars="100"/>
              <w:rPr>
                <w:rFonts w:hint="eastAsia" w:ascii="宋体" w:hAnsi="宋体" w:eastAsia="宋体" w:cs="宋体"/>
                <w:color w:val="000000"/>
                <w:sz w:val="18"/>
                <w:szCs w:val="18"/>
              </w:rPr>
            </w:pPr>
            <w:r>
              <w:rPr>
                <w:rFonts w:hint="eastAsia" w:ascii="楷体" w:hAnsi="楷体" w:eastAsia="楷体" w:cs="楷体"/>
                <w:sz w:val="18"/>
                <w:szCs w:val="18"/>
              </w:rPr>
              <w:t>（2）大、中型项目划分标准以《关于印发《注册建造师执业工程规模标准》（试行）的通知》（建市〔2007〕171号）为准。</w:t>
            </w:r>
          </w:p>
        </w:tc>
      </w:tr>
      <w:tr w14:paraId="3C97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9" w:type="dxa"/>
            <w:vMerge w:val="continue"/>
            <w:tcMar>
              <w:left w:w="57" w:type="dxa"/>
              <w:right w:w="57" w:type="dxa"/>
            </w:tcMar>
            <w:vAlign w:val="center"/>
          </w:tcPr>
          <w:p w14:paraId="6923C5BF">
            <w:pPr>
              <w:jc w:val="center"/>
              <w:rPr>
                <w:rFonts w:hint="eastAsia" w:ascii="宋体" w:hAnsi="宋体" w:eastAsia="宋体" w:cs="宋体"/>
                <w:color w:val="000000"/>
                <w:sz w:val="18"/>
                <w:szCs w:val="18"/>
              </w:rPr>
            </w:pPr>
          </w:p>
        </w:tc>
        <w:tc>
          <w:tcPr>
            <w:tcW w:w="1015" w:type="dxa"/>
            <w:gridSpan w:val="2"/>
            <w:vMerge w:val="continue"/>
            <w:vAlign w:val="center"/>
          </w:tcPr>
          <w:p w14:paraId="1C66316A">
            <w:pPr>
              <w:widowControl/>
              <w:jc w:val="center"/>
              <w:rPr>
                <w:rFonts w:hint="eastAsia" w:ascii="宋体" w:hAnsi="宋体" w:eastAsia="宋体" w:cs="宋体"/>
                <w:color w:val="000000"/>
                <w:kern w:val="0"/>
                <w:sz w:val="18"/>
                <w:szCs w:val="18"/>
                <w:lang w:bidi="ar"/>
              </w:rPr>
            </w:pPr>
          </w:p>
        </w:tc>
        <w:tc>
          <w:tcPr>
            <w:tcW w:w="2265" w:type="dxa"/>
            <w:tcMar>
              <w:left w:w="57" w:type="dxa"/>
              <w:right w:w="57" w:type="dxa"/>
            </w:tcMar>
            <w:vAlign w:val="center"/>
          </w:tcPr>
          <w:p w14:paraId="1782811C">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其他主要人员</w:t>
            </w:r>
          </w:p>
          <w:p w14:paraId="049FBB3C">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（2分）</w:t>
            </w:r>
          </w:p>
        </w:tc>
        <w:tc>
          <w:tcPr>
            <w:tcW w:w="5355" w:type="dxa"/>
            <w:tcMar>
              <w:left w:w="57" w:type="dxa"/>
              <w:right w:w="57" w:type="dxa"/>
            </w:tcMar>
            <w:vAlign w:val="center"/>
          </w:tcPr>
          <w:p w14:paraId="7EDE98C7">
            <w:pPr>
              <w:ind w:firstLine="180" w:firstLineChars="100"/>
              <w:rPr>
                <w:rFonts w:hint="eastAsia" w:ascii="宋体" w:hAnsi="宋体" w:eastAsia="宋体" w:cs="宋体"/>
                <w:color w:val="000000"/>
                <w:sz w:val="18"/>
                <w:szCs w:val="18"/>
              </w:rPr>
            </w:pPr>
            <w:r>
              <w:rPr>
                <w:rFonts w:hint="eastAsia" w:ascii="宋体" w:hAnsi="宋体" w:eastAsia="宋体" w:cs="宋体"/>
                <w:sz w:val="18"/>
                <w:szCs w:val="18"/>
              </w:rPr>
              <w:t>其他主要人员配备齐全，人员有职称证书或岗位证书,满足施工要求，对人员配备情况进行比较，优得2分，良得1分，一般得0.5分，无不得分。</w:t>
            </w:r>
          </w:p>
        </w:tc>
      </w:tr>
      <w:tr w14:paraId="11C7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639" w:type="dxa"/>
            <w:tcMar>
              <w:left w:w="57" w:type="dxa"/>
              <w:right w:w="57" w:type="dxa"/>
            </w:tcMar>
            <w:vAlign w:val="center"/>
          </w:tcPr>
          <w:p w14:paraId="2DACB4EB">
            <w:pPr>
              <w:jc w:val="center"/>
              <w:rPr>
                <w:rFonts w:hint="eastAsia" w:ascii="宋体" w:hAnsi="宋体" w:eastAsia="宋体" w:cs="宋体"/>
                <w:color w:val="000000"/>
                <w:sz w:val="18"/>
                <w:szCs w:val="18"/>
              </w:rPr>
            </w:pPr>
            <w:r>
              <w:rPr>
                <w:rFonts w:hint="eastAsia" w:ascii="宋体" w:hAnsi="宋体" w:eastAsia="宋体" w:cs="宋体"/>
                <w:color w:val="000000" w:themeColor="text1"/>
                <w:sz w:val="18"/>
                <w:szCs w:val="18"/>
                <w14:textFill>
                  <w14:solidFill>
                    <w14:schemeClr w14:val="tx1"/>
                  </w14:solidFill>
                </w14:textFill>
              </w:rPr>
              <w:t>2.2.4（3）</w:t>
            </w:r>
          </w:p>
        </w:tc>
        <w:tc>
          <w:tcPr>
            <w:tcW w:w="3280" w:type="dxa"/>
            <w:gridSpan w:val="3"/>
            <w:vAlign w:val="center"/>
          </w:tcPr>
          <w:p w14:paraId="55A5786E">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投标报价</w:t>
            </w:r>
          </w:p>
          <w:p w14:paraId="480A04BA">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（50分）</w:t>
            </w:r>
          </w:p>
        </w:tc>
        <w:tc>
          <w:tcPr>
            <w:tcW w:w="5355" w:type="dxa"/>
            <w:tcMar>
              <w:left w:w="57" w:type="dxa"/>
              <w:right w:w="57" w:type="dxa"/>
            </w:tcMar>
            <w:vAlign w:val="center"/>
          </w:tcPr>
          <w:p w14:paraId="43643B92">
            <w:pPr>
              <w:ind w:firstLine="180" w:firstLineChars="100"/>
              <w:rPr>
                <w:rFonts w:hint="eastAsia" w:ascii="宋体" w:hAnsi="宋体" w:eastAsia="宋体" w:cs="宋体"/>
                <w:sz w:val="18"/>
                <w:szCs w:val="18"/>
              </w:rPr>
            </w:pPr>
            <w:r>
              <w:rPr>
                <w:rFonts w:hint="eastAsia" w:ascii="宋体" w:hAnsi="宋体" w:eastAsia="宋体" w:cs="宋体"/>
                <w:sz w:val="18"/>
                <w:szCs w:val="18"/>
              </w:rPr>
              <w:t>标价得分计算：</w:t>
            </w:r>
          </w:p>
          <w:p w14:paraId="774E2E5F">
            <w:pPr>
              <w:ind w:firstLine="180" w:firstLineChars="100"/>
              <w:rPr>
                <w:rFonts w:hint="eastAsia" w:ascii="宋体" w:hAnsi="宋体" w:eastAsia="宋体" w:cs="宋体"/>
                <w:sz w:val="18"/>
                <w:szCs w:val="18"/>
              </w:rPr>
            </w:pPr>
            <w:r>
              <w:rPr>
                <w:rFonts w:hint="eastAsia" w:ascii="宋体" w:hAnsi="宋体" w:eastAsia="宋体" w:cs="宋体"/>
                <w:sz w:val="18"/>
                <w:szCs w:val="18"/>
              </w:rPr>
              <w:t>（1）如果投标人的评标价＞评标基准价，则评标价得分=50-偏差率绝对值×100×0.3；</w:t>
            </w:r>
          </w:p>
          <w:p w14:paraId="0D55E6A7">
            <w:pPr>
              <w:ind w:firstLine="180" w:firstLineChars="100"/>
              <w:rPr>
                <w:rFonts w:hint="eastAsia" w:ascii="宋体" w:hAnsi="宋体" w:eastAsia="宋体" w:cs="宋体"/>
                <w:sz w:val="18"/>
                <w:szCs w:val="18"/>
              </w:rPr>
            </w:pPr>
            <w:r>
              <w:rPr>
                <w:rFonts w:hint="eastAsia" w:ascii="宋体" w:hAnsi="宋体" w:eastAsia="宋体" w:cs="宋体"/>
                <w:sz w:val="18"/>
                <w:szCs w:val="18"/>
              </w:rPr>
              <w:t>（2）如果投标人的评标价≤评标基准价，则评标价得分=50-偏差率绝对值×100×0.1。</w:t>
            </w:r>
          </w:p>
          <w:p w14:paraId="337E5D20">
            <w:pPr>
              <w:ind w:firstLine="180" w:firstLineChars="100"/>
              <w:rPr>
                <w:rFonts w:hint="eastAsia" w:ascii="宋体" w:hAnsi="宋体" w:eastAsia="宋体" w:cs="宋体"/>
                <w:color w:val="000000"/>
                <w:sz w:val="18"/>
                <w:szCs w:val="18"/>
              </w:rPr>
            </w:pPr>
            <w:r>
              <w:rPr>
                <w:rFonts w:hint="eastAsia" w:ascii="宋体" w:hAnsi="宋体" w:eastAsia="宋体" w:cs="宋体"/>
                <w:sz w:val="18"/>
                <w:szCs w:val="18"/>
              </w:rPr>
              <w:t>评标价得分最低扣至0分。</w:t>
            </w:r>
          </w:p>
        </w:tc>
      </w:tr>
      <w:tr w14:paraId="785C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39" w:type="dxa"/>
            <w:tcMar>
              <w:left w:w="57" w:type="dxa"/>
              <w:right w:w="57" w:type="dxa"/>
            </w:tcMar>
            <w:vAlign w:val="center"/>
          </w:tcPr>
          <w:p w14:paraId="28DD545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2.2.4（4）</w:t>
            </w:r>
          </w:p>
        </w:tc>
        <w:tc>
          <w:tcPr>
            <w:tcW w:w="1005" w:type="dxa"/>
            <w:vAlign w:val="center"/>
          </w:tcPr>
          <w:p w14:paraId="4DF84519">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其他因素评分标准</w:t>
            </w:r>
          </w:p>
          <w:p w14:paraId="487FA739">
            <w:pPr>
              <w:widowControl/>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（10分）</w:t>
            </w:r>
          </w:p>
        </w:tc>
        <w:tc>
          <w:tcPr>
            <w:tcW w:w="2275" w:type="dxa"/>
            <w:gridSpan w:val="2"/>
            <w:vAlign w:val="center"/>
          </w:tcPr>
          <w:p w14:paraId="643F190F">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企业业绩（10分）</w:t>
            </w:r>
          </w:p>
        </w:tc>
        <w:tc>
          <w:tcPr>
            <w:tcW w:w="5355" w:type="dxa"/>
            <w:tcMar>
              <w:left w:w="57" w:type="dxa"/>
              <w:right w:w="57" w:type="dxa"/>
            </w:tcMar>
            <w:vAlign w:val="center"/>
          </w:tcPr>
          <w:p w14:paraId="63B14F1B">
            <w:pPr>
              <w:ind w:firstLine="180" w:firstLineChars="100"/>
              <w:rPr>
                <w:rFonts w:hint="eastAsia" w:ascii="宋体" w:hAnsi="宋体" w:eastAsia="宋体" w:cs="宋体"/>
                <w:sz w:val="18"/>
                <w:szCs w:val="18"/>
              </w:rPr>
            </w:pPr>
            <w:r>
              <w:rPr>
                <w:rFonts w:hint="eastAsia" w:ascii="宋体" w:hAnsi="宋体" w:eastAsia="宋体" w:cs="宋体"/>
                <w:sz w:val="18"/>
                <w:szCs w:val="18"/>
              </w:rPr>
              <w:t>满足资格审查条件最低要求得6分。</w:t>
            </w:r>
          </w:p>
          <w:p w14:paraId="2434A5E9">
            <w:pPr>
              <w:ind w:firstLine="180" w:firstLineChars="100"/>
              <w:rPr>
                <w:rFonts w:hint="eastAsia" w:ascii="宋体" w:hAnsi="宋体" w:eastAsia="宋体" w:cs="宋体"/>
                <w:sz w:val="18"/>
                <w:szCs w:val="18"/>
              </w:rPr>
            </w:pPr>
            <w:r>
              <w:rPr>
                <w:rFonts w:hint="eastAsia" w:ascii="宋体" w:hAnsi="宋体" w:eastAsia="宋体" w:cs="宋体"/>
                <w:sz w:val="18"/>
                <w:szCs w:val="18"/>
              </w:rPr>
              <w:t>在此基础上，每增加一项满足资格审查条件最低要求的有效业绩加2分，最多加4分。</w:t>
            </w:r>
          </w:p>
          <w:p w14:paraId="12CDB317">
            <w:pPr>
              <w:ind w:firstLine="180" w:firstLineChars="100"/>
              <w:rPr>
                <w:rFonts w:hint="eastAsia" w:ascii="宋体" w:hAnsi="宋体" w:eastAsia="宋体" w:cs="宋体"/>
                <w:sz w:val="18"/>
                <w:szCs w:val="18"/>
              </w:rPr>
            </w:pPr>
            <w:r>
              <w:rPr>
                <w:rFonts w:hint="eastAsia" w:ascii="楷体" w:hAnsi="楷体" w:eastAsia="楷体" w:cs="楷体"/>
                <w:sz w:val="18"/>
                <w:szCs w:val="18"/>
              </w:rPr>
              <w:t>注：以上业绩须按招标文件第八章“投标文件格式”中相应资格审查表的具体要求提供相关证明材料</w:t>
            </w:r>
            <w:r>
              <w:rPr>
                <w:rFonts w:hint="eastAsia" w:ascii="楷体" w:hAnsi="楷体" w:eastAsia="楷体" w:cs="楷体"/>
                <w:sz w:val="18"/>
                <w:szCs w:val="18"/>
                <w:lang w:val="zh-CN"/>
              </w:rPr>
              <w:t>。</w:t>
            </w:r>
          </w:p>
        </w:tc>
      </w:tr>
      <w:bookmarkEnd w:id="5"/>
      <w:bookmarkEnd w:id="6"/>
    </w:tbl>
    <w:p w14:paraId="030B5ABC">
      <w:pPr>
        <w:widowControl/>
        <w:spacing w:line="360" w:lineRule="auto"/>
        <w:ind w:firstLine="422" w:firstLineChars="200"/>
        <w:rPr>
          <w:rFonts w:ascii="宋体" w:hAnsi="宋体" w:cs="宋体"/>
          <w:b/>
          <w:bCs/>
          <w:color w:val="000000" w:themeColor="text1"/>
          <w:kern w:val="0"/>
          <w:szCs w:val="21"/>
          <w14:textFill>
            <w14:solidFill>
              <w14:schemeClr w14:val="tx1"/>
            </w14:solidFill>
          </w14:textFill>
        </w:rPr>
      </w:pPr>
    </w:p>
    <w:p w14:paraId="65A4A09B">
      <w:pPr>
        <w:jc w:val="center"/>
        <w:rPr>
          <w:rFonts w:ascii="宋体" w:hAnsi="宋体" w:cs="宋体"/>
          <w:b/>
          <w:bCs/>
          <w:color w:val="000000" w:themeColor="text1"/>
          <w:kern w:val="0"/>
          <w:szCs w:val="21"/>
          <w14:textFill>
            <w14:solidFill>
              <w14:schemeClr w14:val="tx1"/>
            </w14:solidFill>
          </w14:textFill>
        </w:rPr>
      </w:pPr>
      <w:r>
        <w:rPr>
          <w:rFonts w:hint="eastAsia" w:ascii="黑体" w:hAnsi="黑体" w:eastAsia="黑体" w:cs="Times New Roman"/>
          <w:bCs/>
          <w:color w:val="auto"/>
          <w:sz w:val="18"/>
        </w:rPr>
        <w:t>评标办法</w:t>
      </w:r>
    </w:p>
    <w:p w14:paraId="77B250FF">
      <w:pPr>
        <w:snapToGrid w:val="0"/>
        <w:jc w:val="left"/>
        <w:rPr>
          <w:rFonts w:hint="eastAsia" w:ascii="黑体" w:hAnsi="黑体" w:eastAsia="黑体" w:cs="Times New Roman"/>
          <w:bCs/>
          <w:color w:val="auto"/>
          <w:sz w:val="18"/>
          <w:szCs w:val="18"/>
        </w:rPr>
      </w:pPr>
      <w:bookmarkStart w:id="7" w:name="_Toc10389"/>
      <w:bookmarkStart w:id="8" w:name="_Toc101035178"/>
      <w:bookmarkStart w:id="9" w:name="_Toc24800"/>
      <w:bookmarkStart w:id="10" w:name="_Toc12510"/>
      <w:r>
        <w:rPr>
          <w:rFonts w:hint="eastAsia" w:ascii="黑体" w:hAnsi="黑体" w:eastAsia="黑体" w:cs="Times New Roman"/>
          <w:bCs/>
          <w:color w:val="auto"/>
          <w:sz w:val="18"/>
          <w:szCs w:val="18"/>
        </w:rPr>
        <w:t>1.评标方法</w:t>
      </w:r>
    </w:p>
    <w:p w14:paraId="0EDA2CB1">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其授权的评标委员会自行确定。</w:t>
      </w:r>
    </w:p>
    <w:p w14:paraId="62F1450F">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2.评审标准</w:t>
      </w:r>
    </w:p>
    <w:p w14:paraId="5CF34A95">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2.1初步评审标准</w:t>
      </w:r>
    </w:p>
    <w:p w14:paraId="7C8112D0">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2.1.1形式评审标准：见评标办法前附表。</w:t>
      </w:r>
    </w:p>
    <w:p w14:paraId="7EBBA9D9">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2.1.2资格评审标准：见评标办法前附表。</w:t>
      </w:r>
    </w:p>
    <w:p w14:paraId="006FE671">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2.1.3响应性评审标准：见评标办法前附表。</w:t>
      </w:r>
    </w:p>
    <w:p w14:paraId="5FE83339">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2.2分值构成与评分标准</w:t>
      </w:r>
    </w:p>
    <w:p w14:paraId="6A01F80F">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2.2.1分值构成</w:t>
      </w:r>
    </w:p>
    <w:p w14:paraId="68964165">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（1）施工组织设计：见评标办法前附表；</w:t>
      </w:r>
    </w:p>
    <w:p w14:paraId="6757B9BF">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（2）项目管理机构：见评标办法前附表；</w:t>
      </w:r>
    </w:p>
    <w:p w14:paraId="2B7DD078">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（3）投标报价：见评标办法前附表；</w:t>
      </w:r>
    </w:p>
    <w:p w14:paraId="14B35DA5">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（4）其他评分因素：见评标办法前附表。</w:t>
      </w:r>
    </w:p>
    <w:p w14:paraId="401C3272">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2.2.2评标基准价计算</w:t>
      </w:r>
    </w:p>
    <w:p w14:paraId="14C81F66">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评标基准价计算方法：见评标办法前附表。</w:t>
      </w:r>
    </w:p>
    <w:p w14:paraId="5C6959AE">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2.2.3投标报价的偏差率计算</w:t>
      </w:r>
    </w:p>
    <w:p w14:paraId="50A248F1">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投标报价的偏差率计算公式：见评标办法前附表。</w:t>
      </w:r>
    </w:p>
    <w:p w14:paraId="7CD5327E">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2.2.4评分标准</w:t>
      </w:r>
    </w:p>
    <w:p w14:paraId="19FF1006">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（1）施工组织设计评分标准：见评标办法前附表；</w:t>
      </w:r>
    </w:p>
    <w:p w14:paraId="69168095">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（2）项目管理机构评分标准：见评标办法前附表；</w:t>
      </w:r>
    </w:p>
    <w:p w14:paraId="1F4FBC22">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（3）投标报价评分标准：见评标办法前附表；</w:t>
      </w:r>
    </w:p>
    <w:p w14:paraId="50F11C53">
      <w:pPr>
        <w:widowControl/>
        <w:shd w:val="clear" w:color="auto" w:fill="FFFFFF"/>
        <w:spacing w:line="240" w:lineRule="auto"/>
        <w:ind w:firstLine="360" w:firstLineChars="200"/>
        <w:jc w:val="left"/>
        <w:rPr>
          <w:rFonts w:ascii="宋体" w:hAnsi="宋体" w:cs="宋体"/>
          <w:sz w:val="18"/>
          <w:szCs w:val="18"/>
        </w:rPr>
      </w:pPr>
      <w:r>
        <w:rPr>
          <w:rFonts w:hint="eastAsia" w:ascii="宋体" w:hAnsi="宋体" w:cs="宋体"/>
          <w:kern w:val="0"/>
          <w:sz w:val="18"/>
          <w:szCs w:val="18"/>
          <w:shd w:val="clear" w:color="auto" w:fill="FFFFFF"/>
          <w:lang w:bidi="ar"/>
        </w:rPr>
        <w:t>（4）其他因素评分标准：见评标办法前附表。</w:t>
      </w:r>
    </w:p>
    <w:p w14:paraId="4CD869ED">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3.评标程序</w:t>
      </w:r>
    </w:p>
    <w:p w14:paraId="256497C5">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3.1初步评审</w:t>
      </w:r>
    </w:p>
    <w:p w14:paraId="1F1F1EE9">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3.1.1评标委员会可以要求投标人提交第二章“投标人须知”第3.5.1项至第3.5.4项规定的有关证明和证件的原件，以便核验。评标委员会依据本章第2.1款规定的标准对投标文件进行初步评审。有一项不符合评审标准的，评标委员会应当否决其投标。</w:t>
      </w:r>
    </w:p>
    <w:p w14:paraId="07F188EB">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3.1.2投标人有以下情形之一的，评标委员会应当否决其投标：</w:t>
      </w:r>
    </w:p>
    <w:p w14:paraId="581E62A8">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（1）第二章“投标人须知”第1.4.2项、第1.4.3项规定的任何一种情形的；</w:t>
      </w:r>
    </w:p>
    <w:p w14:paraId="20BBA538">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（2）串通投标或弄虚作假或有其他违法行为的；</w:t>
      </w:r>
    </w:p>
    <w:p w14:paraId="59BE152E">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（3）不按评标委员会要求澄清、说明或补正的。</w:t>
      </w:r>
    </w:p>
    <w:p w14:paraId="6C3F7C9F">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3.1.3投标报价有算术错误的，评标委员会按以下原则对投标报价进行修正，修正的价格经投标人书面确认后具有约束力。投标人不接受修正价格的，评标委员会应当否决其投标。</w:t>
      </w:r>
    </w:p>
    <w:p w14:paraId="5A9CC3B7">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（1）投标文件中的大写金额与小写金额不一致的，以大写金额为准；</w:t>
      </w:r>
    </w:p>
    <w:p w14:paraId="4B0D294F">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（2）总价金额与依据单价计算出的结果不一致的，以单价金额为准修正总价，但单价金额小数点有明显错误的除外。</w:t>
      </w:r>
    </w:p>
    <w:p w14:paraId="52F68FC5">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3.2详细评审</w:t>
      </w:r>
    </w:p>
    <w:p w14:paraId="57F64AC3">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3.2.1评标委员会按本章第2.2款规定的量化因素和分值进行打分，并计算出综合评估得分。</w:t>
      </w:r>
    </w:p>
    <w:p w14:paraId="1E9EFEA6">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（1）按本章第2.2.4（1）目规定的评审因素和分值对施工组织设计计算出得分A；</w:t>
      </w:r>
    </w:p>
    <w:p w14:paraId="549BD7AE">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（2）按本章第2.2.4（2）目规定的评审因素和分值对项目管理机构计算出得分B；</w:t>
      </w:r>
    </w:p>
    <w:p w14:paraId="79AE22F2">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（3）按本章第2.2.4（3）目规定的评审因素和分值对投标报价计算出得分C；</w:t>
      </w:r>
    </w:p>
    <w:p w14:paraId="287F9DF8">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（4）按本章第2.2.4（4）目规定的评审因素和分值对其他部分计算出得分D。</w:t>
      </w:r>
    </w:p>
    <w:p w14:paraId="42DBF6E7">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3.2.2评分分值计算保留小数点后两位，小数点后第三位“四舍五入”。</w:t>
      </w:r>
    </w:p>
    <w:p w14:paraId="0B9BE485">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3.2.3投标人得分=A+B+C+D。</w:t>
      </w:r>
    </w:p>
    <w:p w14:paraId="21ED18A8">
      <w:pPr>
        <w:widowControl/>
        <w:shd w:val="clear" w:color="auto" w:fill="FFFFFF"/>
        <w:spacing w:line="240" w:lineRule="auto"/>
        <w:ind w:firstLine="360" w:firstLineChars="200"/>
        <w:jc w:val="left"/>
        <w:rPr>
          <w:rFonts w:ascii="宋体" w:hAnsi="宋体" w:cs="宋体"/>
          <w:sz w:val="18"/>
          <w:szCs w:val="18"/>
        </w:rPr>
      </w:pPr>
      <w:r>
        <w:rPr>
          <w:rFonts w:hint="eastAsia" w:ascii="宋体" w:hAnsi="宋体" w:cs="宋体"/>
          <w:kern w:val="0"/>
          <w:sz w:val="18"/>
          <w:szCs w:val="18"/>
          <w:shd w:val="clear" w:color="auto" w:fill="FFFFFF"/>
          <w:lang w:bidi="ar"/>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14:paraId="1FD7B07D">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3.3投标文件的澄清和补正</w:t>
      </w:r>
    </w:p>
    <w:p w14:paraId="309A5B84">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3.3.1在评标过程中，评标委员会可以书面形式要求投标人对所提交投标文件中不明确的内容进</w:t>
      </w:r>
    </w:p>
    <w:p w14:paraId="2CB5A1F5">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行书面澄清或说明，或者对细微偏差进行补正。评标委员会不接受投标人主动提出的澄清、说明或补正。</w:t>
      </w:r>
    </w:p>
    <w:p w14:paraId="4F130706">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3.3.2澄清、说明和补正不得改变投标文件的实质性内容。投标人的书面澄清、说明和补正属于投标文件的组成部分。</w:t>
      </w:r>
    </w:p>
    <w:p w14:paraId="280154E9">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3.3.3评标委员会对投标人提交的澄清、说明或补正有疑问的，可以要求投标人进一步澄清、说明或补正，直至满足评标委员会的要求。</w:t>
      </w:r>
    </w:p>
    <w:p w14:paraId="56233F6B">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3.4评标结果</w:t>
      </w:r>
    </w:p>
    <w:p w14:paraId="2144BE5F">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3.4.1除第二章“投标人须知”前附表授权直接确定中标人外，评标委员会按照得分由高到低的顺序推荐中标候选人。</w:t>
      </w:r>
    </w:p>
    <w:p w14:paraId="6547F576">
      <w:pPr>
        <w:widowControl/>
        <w:shd w:val="clear" w:color="auto" w:fill="FFFFFF"/>
        <w:spacing w:line="240" w:lineRule="auto"/>
        <w:ind w:firstLine="360" w:firstLineChars="200"/>
        <w:jc w:val="left"/>
        <w:rPr>
          <w:sz w:val="18"/>
          <w:szCs w:val="18"/>
        </w:rPr>
      </w:pPr>
      <w:r>
        <w:rPr>
          <w:rFonts w:hint="eastAsia" w:ascii="宋体" w:hAnsi="宋体" w:cs="宋体"/>
          <w:kern w:val="0"/>
          <w:sz w:val="18"/>
          <w:szCs w:val="18"/>
          <w:shd w:val="clear" w:color="auto" w:fill="FFFFFF"/>
          <w:lang w:bidi="ar"/>
        </w:rPr>
        <w:t>3.4.2评标委员会完成评标后，应当向招标人提交书面评标报告。</w:t>
      </w:r>
    </w:p>
    <w:p w14:paraId="14A09D7E">
      <w:pPr>
        <w:widowControl/>
        <w:shd w:val="clear" w:color="auto" w:fill="FFFFFF"/>
        <w:spacing w:line="15" w:lineRule="atLeast"/>
        <w:jc w:val="left"/>
      </w:pPr>
    </w:p>
    <w:bookmarkEnd w:id="7"/>
    <w:bookmarkEnd w:id="8"/>
    <w:bookmarkEnd w:id="9"/>
    <w:bookmarkEnd w:id="10"/>
    <w:p w14:paraId="33DF77E8">
      <w:pPr>
        <w:pStyle w:val="51"/>
        <w:ind w:firstLine="361" w:firstLineChars="200"/>
        <w:rPr>
          <w:b/>
          <w:bCs/>
          <w:sz w:val="18"/>
          <w:szCs w:val="18"/>
        </w:rPr>
      </w:pPr>
    </w:p>
    <w:sectPr>
      <w:headerReference r:id="rId4" w:type="default"/>
      <w:footerReference r:id="rId5" w:type="default"/>
      <w:footnotePr>
        <w:numFmt w:val="decimalEnclosedCircleChinese"/>
        <w:numRestart w:val="eachPage"/>
      </w:footnotePr>
      <w:pgSz w:w="11907" w:h="16840"/>
      <w:pgMar w:top="1134" w:right="1134" w:bottom="1134" w:left="1134" w:header="794" w:footer="7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F3FB8A-D7E6-4D5D-B44D-783177402F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63EFFED-3EC0-4C05-97A9-2DD97005A24A}"/>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8F23676D-00CF-402E-BC19-31413A2E6AC8}"/>
  </w:font>
  <w:font w:name="楷体_GB2312">
    <w:panose1 w:val="02010609030101010101"/>
    <w:charset w:val="86"/>
    <w:family w:val="modern"/>
    <w:pitch w:val="default"/>
    <w:sig w:usb0="00000001" w:usb1="080E0000" w:usb2="00000000" w:usb3="00000000" w:csb0="00040000" w:csb1="00000000"/>
  </w:font>
  <w:font w:name="monospace">
    <w:altName w:val="Cambria"/>
    <w:panose1 w:val="00000000000000000000"/>
    <w:charset w:val="00"/>
    <w:family w:val="roman"/>
    <w:pitch w:val="default"/>
    <w:sig w:usb0="00000000" w:usb1="00000000" w:usb2="00000000" w:usb3="00000000" w:csb0="00000000" w:csb1="00000000"/>
  </w:font>
  <w:font w:name="宋体_x0002_ā">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SourceHanSansCN-Medium">
    <w:altName w:val="Cambria"/>
    <w:panose1 w:val="00000000000000000000"/>
    <w:charset w:val="00"/>
    <w:family w:val="roman"/>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sans-serif">
    <w:altName w:val="Cambria"/>
    <w:panose1 w:val="00000000000000000000"/>
    <w:charset w:val="00"/>
    <w:family w:val="roma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隶书">
    <w:panose1 w:val="02010509060101010101"/>
    <w:charset w:val="86"/>
    <w:family w:val="modern"/>
    <w:pitch w:val="default"/>
    <w:sig w:usb0="00000001" w:usb1="080E0000" w:usb2="00000000" w:usb3="00000000" w:csb0="00040000" w:csb1="00000000"/>
  </w:font>
  <w:font w:name="WPSEMBED1">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DD522">
    <w:pPr>
      <w:pStyle w:val="20"/>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4C5A7">
                          <w:pPr>
                            <w:pStyle w:val="20"/>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124</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4414C5A7">
                    <w:pPr>
                      <w:pStyle w:val="20"/>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124</w:t>
                    </w:r>
                    <w:r>
                      <w:rPr>
                        <w:sz w:val="21"/>
                        <w:szCs w:val="21"/>
                      </w:rPr>
                      <w:fldChar w:fldCharType="end"/>
                    </w:r>
                  </w:p>
                </w:txbxContent>
              </v:textbox>
            </v:shape>
          </w:pict>
        </mc:Fallback>
      </mc:AlternateContent>
    </w:r>
  </w:p>
  <w:p w14:paraId="6BF64866">
    <w:pPr>
      <w:pStyle w:val="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4FCF364">
      <w:pPr>
        <w:pStyle w:val="24"/>
        <w:jc w:val="both"/>
        <w:rPr>
          <w:rFonts w:ascii="楷体" w:hAnsi="楷体" w:eastAsia="楷体"/>
        </w:rPr>
      </w:pPr>
      <w:r>
        <w:rPr>
          <w:rStyle w:val="47"/>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13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jc2MGZiOTA0NWVjMWI5YmI5NDhkNzlkZDgzODcifQ=="/>
  </w:docVars>
  <w:rsids>
    <w:rsidRoot w:val="009B6261"/>
    <w:rsid w:val="00003BF8"/>
    <w:rsid w:val="00007325"/>
    <w:rsid w:val="00014CBB"/>
    <w:rsid w:val="000160E7"/>
    <w:rsid w:val="00016E9F"/>
    <w:rsid w:val="000219A2"/>
    <w:rsid w:val="00021C07"/>
    <w:rsid w:val="000223A9"/>
    <w:rsid w:val="00030B25"/>
    <w:rsid w:val="00032D5F"/>
    <w:rsid w:val="00035071"/>
    <w:rsid w:val="0004338B"/>
    <w:rsid w:val="0004347F"/>
    <w:rsid w:val="00043970"/>
    <w:rsid w:val="00043CC0"/>
    <w:rsid w:val="00045358"/>
    <w:rsid w:val="0005777E"/>
    <w:rsid w:val="00064EEE"/>
    <w:rsid w:val="00074B3F"/>
    <w:rsid w:val="000800D0"/>
    <w:rsid w:val="00082C6A"/>
    <w:rsid w:val="0009309B"/>
    <w:rsid w:val="000947C9"/>
    <w:rsid w:val="00097D7B"/>
    <w:rsid w:val="000A0173"/>
    <w:rsid w:val="000A3507"/>
    <w:rsid w:val="000A4893"/>
    <w:rsid w:val="000B5E08"/>
    <w:rsid w:val="000C26CD"/>
    <w:rsid w:val="000C2904"/>
    <w:rsid w:val="000C7E30"/>
    <w:rsid w:val="000D5278"/>
    <w:rsid w:val="000D6779"/>
    <w:rsid w:val="000E5DB9"/>
    <w:rsid w:val="000E67AD"/>
    <w:rsid w:val="000E7E11"/>
    <w:rsid w:val="000F4529"/>
    <w:rsid w:val="000F7B51"/>
    <w:rsid w:val="00102617"/>
    <w:rsid w:val="00103269"/>
    <w:rsid w:val="001050C1"/>
    <w:rsid w:val="00111536"/>
    <w:rsid w:val="00123081"/>
    <w:rsid w:val="00126975"/>
    <w:rsid w:val="001276FF"/>
    <w:rsid w:val="0014122D"/>
    <w:rsid w:val="00145DD9"/>
    <w:rsid w:val="0015589D"/>
    <w:rsid w:val="001568C7"/>
    <w:rsid w:val="00156EDB"/>
    <w:rsid w:val="001610E2"/>
    <w:rsid w:val="001618A8"/>
    <w:rsid w:val="00161A82"/>
    <w:rsid w:val="00162B6D"/>
    <w:rsid w:val="001633C6"/>
    <w:rsid w:val="00163650"/>
    <w:rsid w:val="0016726C"/>
    <w:rsid w:val="00170C24"/>
    <w:rsid w:val="001742DB"/>
    <w:rsid w:val="00191B8A"/>
    <w:rsid w:val="001957F0"/>
    <w:rsid w:val="001B2EE3"/>
    <w:rsid w:val="001B67B0"/>
    <w:rsid w:val="001D4C44"/>
    <w:rsid w:val="001D61FB"/>
    <w:rsid w:val="001E0797"/>
    <w:rsid w:val="001F0BF8"/>
    <w:rsid w:val="001F3143"/>
    <w:rsid w:val="001F3D85"/>
    <w:rsid w:val="001F7153"/>
    <w:rsid w:val="00205C64"/>
    <w:rsid w:val="0020776B"/>
    <w:rsid w:val="00221627"/>
    <w:rsid w:val="00222462"/>
    <w:rsid w:val="002225D5"/>
    <w:rsid w:val="0022578F"/>
    <w:rsid w:val="002271A1"/>
    <w:rsid w:val="00243E9F"/>
    <w:rsid w:val="00243EED"/>
    <w:rsid w:val="00246E7B"/>
    <w:rsid w:val="002478B0"/>
    <w:rsid w:val="00253B90"/>
    <w:rsid w:val="002547EA"/>
    <w:rsid w:val="002655F8"/>
    <w:rsid w:val="00274979"/>
    <w:rsid w:val="00280CBB"/>
    <w:rsid w:val="00285A62"/>
    <w:rsid w:val="002871DF"/>
    <w:rsid w:val="00297ED0"/>
    <w:rsid w:val="002A4723"/>
    <w:rsid w:val="002A49F1"/>
    <w:rsid w:val="002A5700"/>
    <w:rsid w:val="002A70F1"/>
    <w:rsid w:val="002B1237"/>
    <w:rsid w:val="002B286B"/>
    <w:rsid w:val="002B342B"/>
    <w:rsid w:val="002B6CFD"/>
    <w:rsid w:val="002B78A1"/>
    <w:rsid w:val="002C22A1"/>
    <w:rsid w:val="002C6AE1"/>
    <w:rsid w:val="002D0F1A"/>
    <w:rsid w:val="002E69AC"/>
    <w:rsid w:val="002E70AA"/>
    <w:rsid w:val="002E7ABF"/>
    <w:rsid w:val="003005F3"/>
    <w:rsid w:val="00300F23"/>
    <w:rsid w:val="0030140C"/>
    <w:rsid w:val="00304A11"/>
    <w:rsid w:val="00304B2D"/>
    <w:rsid w:val="00313D49"/>
    <w:rsid w:val="003176F2"/>
    <w:rsid w:val="00321BE8"/>
    <w:rsid w:val="00323558"/>
    <w:rsid w:val="00325C74"/>
    <w:rsid w:val="00344742"/>
    <w:rsid w:val="00355AD0"/>
    <w:rsid w:val="0036165B"/>
    <w:rsid w:val="00365EE3"/>
    <w:rsid w:val="0037482E"/>
    <w:rsid w:val="00375AF0"/>
    <w:rsid w:val="00377343"/>
    <w:rsid w:val="00381969"/>
    <w:rsid w:val="003829FE"/>
    <w:rsid w:val="003843D8"/>
    <w:rsid w:val="00387FCB"/>
    <w:rsid w:val="00391178"/>
    <w:rsid w:val="0039129E"/>
    <w:rsid w:val="00392005"/>
    <w:rsid w:val="00393D71"/>
    <w:rsid w:val="003A1458"/>
    <w:rsid w:val="003A43F1"/>
    <w:rsid w:val="003A6966"/>
    <w:rsid w:val="003B4977"/>
    <w:rsid w:val="003B752E"/>
    <w:rsid w:val="003C4198"/>
    <w:rsid w:val="003D5D7B"/>
    <w:rsid w:val="003D608D"/>
    <w:rsid w:val="003D6EC2"/>
    <w:rsid w:val="003D7539"/>
    <w:rsid w:val="003E010F"/>
    <w:rsid w:val="003E4BE7"/>
    <w:rsid w:val="003E4F7E"/>
    <w:rsid w:val="003E6FFF"/>
    <w:rsid w:val="00402361"/>
    <w:rsid w:val="00404ABE"/>
    <w:rsid w:val="00406896"/>
    <w:rsid w:val="00406EA3"/>
    <w:rsid w:val="00407ED3"/>
    <w:rsid w:val="0041635B"/>
    <w:rsid w:val="004165D4"/>
    <w:rsid w:val="00426525"/>
    <w:rsid w:val="00427C3E"/>
    <w:rsid w:val="0043245B"/>
    <w:rsid w:val="00434399"/>
    <w:rsid w:val="004447AC"/>
    <w:rsid w:val="0044481E"/>
    <w:rsid w:val="004507E6"/>
    <w:rsid w:val="00450CD0"/>
    <w:rsid w:val="00456E5A"/>
    <w:rsid w:val="004628BE"/>
    <w:rsid w:val="00467319"/>
    <w:rsid w:val="0048022C"/>
    <w:rsid w:val="004839EC"/>
    <w:rsid w:val="004A4CEC"/>
    <w:rsid w:val="004A5F7C"/>
    <w:rsid w:val="004B0113"/>
    <w:rsid w:val="004B420E"/>
    <w:rsid w:val="004B5E71"/>
    <w:rsid w:val="004B5EC5"/>
    <w:rsid w:val="004C185F"/>
    <w:rsid w:val="004C2BBB"/>
    <w:rsid w:val="004C5115"/>
    <w:rsid w:val="004C6DF7"/>
    <w:rsid w:val="004D05EB"/>
    <w:rsid w:val="004D6483"/>
    <w:rsid w:val="004D7B03"/>
    <w:rsid w:val="004E1706"/>
    <w:rsid w:val="004F472C"/>
    <w:rsid w:val="004F7849"/>
    <w:rsid w:val="00504E83"/>
    <w:rsid w:val="005108C8"/>
    <w:rsid w:val="00513E9B"/>
    <w:rsid w:val="00515128"/>
    <w:rsid w:val="00517BB5"/>
    <w:rsid w:val="00520ADE"/>
    <w:rsid w:val="00521529"/>
    <w:rsid w:val="005261F8"/>
    <w:rsid w:val="00531AE5"/>
    <w:rsid w:val="00540E6F"/>
    <w:rsid w:val="0054291A"/>
    <w:rsid w:val="005505E2"/>
    <w:rsid w:val="00562A95"/>
    <w:rsid w:val="00585B96"/>
    <w:rsid w:val="00585D3F"/>
    <w:rsid w:val="00586736"/>
    <w:rsid w:val="00586D8C"/>
    <w:rsid w:val="0059305E"/>
    <w:rsid w:val="00595313"/>
    <w:rsid w:val="005A0EED"/>
    <w:rsid w:val="005A32BF"/>
    <w:rsid w:val="005A61EB"/>
    <w:rsid w:val="005A7DB5"/>
    <w:rsid w:val="005B3645"/>
    <w:rsid w:val="005B53B0"/>
    <w:rsid w:val="005B576E"/>
    <w:rsid w:val="005C3D6A"/>
    <w:rsid w:val="005E22D6"/>
    <w:rsid w:val="005E5598"/>
    <w:rsid w:val="005E5B67"/>
    <w:rsid w:val="005E5DA0"/>
    <w:rsid w:val="005E763A"/>
    <w:rsid w:val="005F4E19"/>
    <w:rsid w:val="005F57D3"/>
    <w:rsid w:val="005F73F7"/>
    <w:rsid w:val="0060031C"/>
    <w:rsid w:val="00601AC5"/>
    <w:rsid w:val="00604DA3"/>
    <w:rsid w:val="00611520"/>
    <w:rsid w:val="00611879"/>
    <w:rsid w:val="00612531"/>
    <w:rsid w:val="006279C7"/>
    <w:rsid w:val="0063126F"/>
    <w:rsid w:val="0063137C"/>
    <w:rsid w:val="00640F5E"/>
    <w:rsid w:val="0064660A"/>
    <w:rsid w:val="00647EC3"/>
    <w:rsid w:val="0066489C"/>
    <w:rsid w:val="0066751A"/>
    <w:rsid w:val="006724CA"/>
    <w:rsid w:val="00673077"/>
    <w:rsid w:val="00673D60"/>
    <w:rsid w:val="006821BD"/>
    <w:rsid w:val="00685277"/>
    <w:rsid w:val="00690E53"/>
    <w:rsid w:val="00691142"/>
    <w:rsid w:val="00692313"/>
    <w:rsid w:val="006A6780"/>
    <w:rsid w:val="006C0B0B"/>
    <w:rsid w:val="006C5F22"/>
    <w:rsid w:val="006D00E7"/>
    <w:rsid w:val="006D121C"/>
    <w:rsid w:val="006D17CB"/>
    <w:rsid w:val="006D30E1"/>
    <w:rsid w:val="006D3A3B"/>
    <w:rsid w:val="006E00A2"/>
    <w:rsid w:val="006E2750"/>
    <w:rsid w:val="006E6478"/>
    <w:rsid w:val="006F15D0"/>
    <w:rsid w:val="006F2C66"/>
    <w:rsid w:val="006F4795"/>
    <w:rsid w:val="007033C3"/>
    <w:rsid w:val="007043FC"/>
    <w:rsid w:val="00705DCA"/>
    <w:rsid w:val="00707369"/>
    <w:rsid w:val="00710D4F"/>
    <w:rsid w:val="00713197"/>
    <w:rsid w:val="00717749"/>
    <w:rsid w:val="00724AAE"/>
    <w:rsid w:val="00724AFF"/>
    <w:rsid w:val="007279E9"/>
    <w:rsid w:val="007366FD"/>
    <w:rsid w:val="00740161"/>
    <w:rsid w:val="0074727C"/>
    <w:rsid w:val="00753DD3"/>
    <w:rsid w:val="00755E1C"/>
    <w:rsid w:val="00757AA0"/>
    <w:rsid w:val="00763F25"/>
    <w:rsid w:val="00765B7E"/>
    <w:rsid w:val="0077179C"/>
    <w:rsid w:val="00773842"/>
    <w:rsid w:val="00775E78"/>
    <w:rsid w:val="007777DB"/>
    <w:rsid w:val="0078394B"/>
    <w:rsid w:val="00784B15"/>
    <w:rsid w:val="007937B1"/>
    <w:rsid w:val="00793EEE"/>
    <w:rsid w:val="00794713"/>
    <w:rsid w:val="007950F2"/>
    <w:rsid w:val="00797DE9"/>
    <w:rsid w:val="007A079A"/>
    <w:rsid w:val="007A0E9B"/>
    <w:rsid w:val="007A655E"/>
    <w:rsid w:val="007A6F07"/>
    <w:rsid w:val="007B01DA"/>
    <w:rsid w:val="007B0365"/>
    <w:rsid w:val="007B06E0"/>
    <w:rsid w:val="007B4F9A"/>
    <w:rsid w:val="007B59D1"/>
    <w:rsid w:val="007C0259"/>
    <w:rsid w:val="007C223B"/>
    <w:rsid w:val="007D106E"/>
    <w:rsid w:val="007D3A40"/>
    <w:rsid w:val="007E473E"/>
    <w:rsid w:val="007F3428"/>
    <w:rsid w:val="007F3B12"/>
    <w:rsid w:val="0080329F"/>
    <w:rsid w:val="00810CCB"/>
    <w:rsid w:val="00811969"/>
    <w:rsid w:val="00811E0D"/>
    <w:rsid w:val="00813831"/>
    <w:rsid w:val="00813916"/>
    <w:rsid w:val="00823445"/>
    <w:rsid w:val="00823C6A"/>
    <w:rsid w:val="00827845"/>
    <w:rsid w:val="00827CF2"/>
    <w:rsid w:val="008312B3"/>
    <w:rsid w:val="00832FAA"/>
    <w:rsid w:val="00836631"/>
    <w:rsid w:val="00837E11"/>
    <w:rsid w:val="0084569A"/>
    <w:rsid w:val="00852838"/>
    <w:rsid w:val="0085475D"/>
    <w:rsid w:val="00854E85"/>
    <w:rsid w:val="00856480"/>
    <w:rsid w:val="00862F42"/>
    <w:rsid w:val="00865BC6"/>
    <w:rsid w:val="00872B4B"/>
    <w:rsid w:val="00881D28"/>
    <w:rsid w:val="00882315"/>
    <w:rsid w:val="00884530"/>
    <w:rsid w:val="00885521"/>
    <w:rsid w:val="00885F06"/>
    <w:rsid w:val="0088769D"/>
    <w:rsid w:val="0089088B"/>
    <w:rsid w:val="008935B0"/>
    <w:rsid w:val="00896EAA"/>
    <w:rsid w:val="008A7BC6"/>
    <w:rsid w:val="008B428C"/>
    <w:rsid w:val="008B6295"/>
    <w:rsid w:val="008D0F10"/>
    <w:rsid w:val="008D3FFF"/>
    <w:rsid w:val="008D49CE"/>
    <w:rsid w:val="008D4B01"/>
    <w:rsid w:val="008D6FD7"/>
    <w:rsid w:val="008E50FC"/>
    <w:rsid w:val="008E734D"/>
    <w:rsid w:val="00901F9D"/>
    <w:rsid w:val="009027F7"/>
    <w:rsid w:val="009042D0"/>
    <w:rsid w:val="00905AE8"/>
    <w:rsid w:val="00906D36"/>
    <w:rsid w:val="00913A00"/>
    <w:rsid w:val="00914B4E"/>
    <w:rsid w:val="0092040C"/>
    <w:rsid w:val="009213F9"/>
    <w:rsid w:val="00925C7E"/>
    <w:rsid w:val="00926276"/>
    <w:rsid w:val="00926846"/>
    <w:rsid w:val="00934D4C"/>
    <w:rsid w:val="00937C9C"/>
    <w:rsid w:val="0094100F"/>
    <w:rsid w:val="009463AC"/>
    <w:rsid w:val="00947ECC"/>
    <w:rsid w:val="00952F9A"/>
    <w:rsid w:val="00953D87"/>
    <w:rsid w:val="0095477D"/>
    <w:rsid w:val="00956781"/>
    <w:rsid w:val="009646AD"/>
    <w:rsid w:val="00965C8C"/>
    <w:rsid w:val="009725AB"/>
    <w:rsid w:val="00975656"/>
    <w:rsid w:val="00977CF6"/>
    <w:rsid w:val="00985AE8"/>
    <w:rsid w:val="00992707"/>
    <w:rsid w:val="009A139A"/>
    <w:rsid w:val="009A5B3B"/>
    <w:rsid w:val="009B03D4"/>
    <w:rsid w:val="009B325A"/>
    <w:rsid w:val="009B5E67"/>
    <w:rsid w:val="009B6261"/>
    <w:rsid w:val="009C3F29"/>
    <w:rsid w:val="009D1188"/>
    <w:rsid w:val="009D7EED"/>
    <w:rsid w:val="009E0D14"/>
    <w:rsid w:val="009E355E"/>
    <w:rsid w:val="009E47FC"/>
    <w:rsid w:val="009E6373"/>
    <w:rsid w:val="009E7D22"/>
    <w:rsid w:val="009F05A0"/>
    <w:rsid w:val="00A1442F"/>
    <w:rsid w:val="00A15572"/>
    <w:rsid w:val="00A15673"/>
    <w:rsid w:val="00A27CFB"/>
    <w:rsid w:val="00A33672"/>
    <w:rsid w:val="00A34270"/>
    <w:rsid w:val="00A35004"/>
    <w:rsid w:val="00A432C8"/>
    <w:rsid w:val="00A465C7"/>
    <w:rsid w:val="00A54D98"/>
    <w:rsid w:val="00A55010"/>
    <w:rsid w:val="00A56F9B"/>
    <w:rsid w:val="00A577D5"/>
    <w:rsid w:val="00A57939"/>
    <w:rsid w:val="00A60BB8"/>
    <w:rsid w:val="00A679AE"/>
    <w:rsid w:val="00A72E96"/>
    <w:rsid w:val="00A7772A"/>
    <w:rsid w:val="00A838CB"/>
    <w:rsid w:val="00A86147"/>
    <w:rsid w:val="00A872AF"/>
    <w:rsid w:val="00A8740A"/>
    <w:rsid w:val="00A92581"/>
    <w:rsid w:val="00A92EF1"/>
    <w:rsid w:val="00A95615"/>
    <w:rsid w:val="00AA1DE5"/>
    <w:rsid w:val="00AA35B1"/>
    <w:rsid w:val="00AA3FE4"/>
    <w:rsid w:val="00AA40CD"/>
    <w:rsid w:val="00AB0C1D"/>
    <w:rsid w:val="00AB3284"/>
    <w:rsid w:val="00AB3870"/>
    <w:rsid w:val="00AB4320"/>
    <w:rsid w:val="00AB5CE6"/>
    <w:rsid w:val="00AC1338"/>
    <w:rsid w:val="00AC252F"/>
    <w:rsid w:val="00AC6A3B"/>
    <w:rsid w:val="00AC7CFC"/>
    <w:rsid w:val="00AD35A6"/>
    <w:rsid w:val="00AD3973"/>
    <w:rsid w:val="00AE0D13"/>
    <w:rsid w:val="00AE3313"/>
    <w:rsid w:val="00AE69AF"/>
    <w:rsid w:val="00AE6F41"/>
    <w:rsid w:val="00AF51F8"/>
    <w:rsid w:val="00AF6F89"/>
    <w:rsid w:val="00B017A1"/>
    <w:rsid w:val="00B02111"/>
    <w:rsid w:val="00B02595"/>
    <w:rsid w:val="00B0285A"/>
    <w:rsid w:val="00B042C1"/>
    <w:rsid w:val="00B13734"/>
    <w:rsid w:val="00B17AA8"/>
    <w:rsid w:val="00B2040A"/>
    <w:rsid w:val="00B31D16"/>
    <w:rsid w:val="00B32AB7"/>
    <w:rsid w:val="00B34129"/>
    <w:rsid w:val="00B3511B"/>
    <w:rsid w:val="00B3664B"/>
    <w:rsid w:val="00B416DB"/>
    <w:rsid w:val="00B53527"/>
    <w:rsid w:val="00B55D80"/>
    <w:rsid w:val="00B63D35"/>
    <w:rsid w:val="00B663C8"/>
    <w:rsid w:val="00B667AD"/>
    <w:rsid w:val="00B66A26"/>
    <w:rsid w:val="00B74C27"/>
    <w:rsid w:val="00B75E33"/>
    <w:rsid w:val="00B76E29"/>
    <w:rsid w:val="00B824ED"/>
    <w:rsid w:val="00B92140"/>
    <w:rsid w:val="00B95FEE"/>
    <w:rsid w:val="00BA0685"/>
    <w:rsid w:val="00BA2601"/>
    <w:rsid w:val="00BA633E"/>
    <w:rsid w:val="00BB1E2F"/>
    <w:rsid w:val="00BB7BD0"/>
    <w:rsid w:val="00BC081F"/>
    <w:rsid w:val="00BC6DAB"/>
    <w:rsid w:val="00BD1EC4"/>
    <w:rsid w:val="00BD4E99"/>
    <w:rsid w:val="00BE27DC"/>
    <w:rsid w:val="00BE69C8"/>
    <w:rsid w:val="00BF1EFC"/>
    <w:rsid w:val="00BF306D"/>
    <w:rsid w:val="00BF4D0B"/>
    <w:rsid w:val="00C04C7A"/>
    <w:rsid w:val="00C05ECF"/>
    <w:rsid w:val="00C075E1"/>
    <w:rsid w:val="00C15951"/>
    <w:rsid w:val="00C17305"/>
    <w:rsid w:val="00C20E3E"/>
    <w:rsid w:val="00C248FE"/>
    <w:rsid w:val="00C30454"/>
    <w:rsid w:val="00C32B07"/>
    <w:rsid w:val="00C3683F"/>
    <w:rsid w:val="00C42472"/>
    <w:rsid w:val="00C53D37"/>
    <w:rsid w:val="00C6247C"/>
    <w:rsid w:val="00C76468"/>
    <w:rsid w:val="00C92394"/>
    <w:rsid w:val="00CA0D92"/>
    <w:rsid w:val="00CA1F2F"/>
    <w:rsid w:val="00CA3AD4"/>
    <w:rsid w:val="00CA488B"/>
    <w:rsid w:val="00CA571C"/>
    <w:rsid w:val="00CA73DA"/>
    <w:rsid w:val="00CB0544"/>
    <w:rsid w:val="00CB56BF"/>
    <w:rsid w:val="00CC2389"/>
    <w:rsid w:val="00CC3279"/>
    <w:rsid w:val="00CC54F4"/>
    <w:rsid w:val="00CC5B49"/>
    <w:rsid w:val="00CD205F"/>
    <w:rsid w:val="00CD4CE0"/>
    <w:rsid w:val="00CD4E44"/>
    <w:rsid w:val="00CE09A4"/>
    <w:rsid w:val="00CE356C"/>
    <w:rsid w:val="00CE570A"/>
    <w:rsid w:val="00CF18BF"/>
    <w:rsid w:val="00CF2952"/>
    <w:rsid w:val="00CF68EC"/>
    <w:rsid w:val="00CF7A28"/>
    <w:rsid w:val="00CF7AEE"/>
    <w:rsid w:val="00D009FD"/>
    <w:rsid w:val="00D04479"/>
    <w:rsid w:val="00D045A8"/>
    <w:rsid w:val="00D06D00"/>
    <w:rsid w:val="00D149FD"/>
    <w:rsid w:val="00D1685C"/>
    <w:rsid w:val="00D237E1"/>
    <w:rsid w:val="00D25B31"/>
    <w:rsid w:val="00D32E1C"/>
    <w:rsid w:val="00D333F6"/>
    <w:rsid w:val="00D33B69"/>
    <w:rsid w:val="00D3617E"/>
    <w:rsid w:val="00D416E6"/>
    <w:rsid w:val="00D41D36"/>
    <w:rsid w:val="00D50BD9"/>
    <w:rsid w:val="00D51182"/>
    <w:rsid w:val="00D511BC"/>
    <w:rsid w:val="00D512D5"/>
    <w:rsid w:val="00D52BA8"/>
    <w:rsid w:val="00D52E17"/>
    <w:rsid w:val="00D565D4"/>
    <w:rsid w:val="00D60B34"/>
    <w:rsid w:val="00D669B6"/>
    <w:rsid w:val="00D67F7F"/>
    <w:rsid w:val="00D7129D"/>
    <w:rsid w:val="00D72E89"/>
    <w:rsid w:val="00D75E80"/>
    <w:rsid w:val="00D77F71"/>
    <w:rsid w:val="00D819FF"/>
    <w:rsid w:val="00D83C44"/>
    <w:rsid w:val="00D85886"/>
    <w:rsid w:val="00D85BC4"/>
    <w:rsid w:val="00D9309C"/>
    <w:rsid w:val="00D93307"/>
    <w:rsid w:val="00DA29A5"/>
    <w:rsid w:val="00DA4D51"/>
    <w:rsid w:val="00DA688B"/>
    <w:rsid w:val="00DB1CC5"/>
    <w:rsid w:val="00DB6AFE"/>
    <w:rsid w:val="00DC2741"/>
    <w:rsid w:val="00DC4E4D"/>
    <w:rsid w:val="00DC6ADD"/>
    <w:rsid w:val="00DD7ED0"/>
    <w:rsid w:val="00DF11DD"/>
    <w:rsid w:val="00DF7BF4"/>
    <w:rsid w:val="00E00784"/>
    <w:rsid w:val="00E02C23"/>
    <w:rsid w:val="00E05122"/>
    <w:rsid w:val="00E16E6D"/>
    <w:rsid w:val="00E17C06"/>
    <w:rsid w:val="00E17D64"/>
    <w:rsid w:val="00E24987"/>
    <w:rsid w:val="00E272A8"/>
    <w:rsid w:val="00E35E26"/>
    <w:rsid w:val="00E364A8"/>
    <w:rsid w:val="00E4204D"/>
    <w:rsid w:val="00E46B89"/>
    <w:rsid w:val="00E517A7"/>
    <w:rsid w:val="00E62820"/>
    <w:rsid w:val="00E6543D"/>
    <w:rsid w:val="00E7219E"/>
    <w:rsid w:val="00E72807"/>
    <w:rsid w:val="00E72E2F"/>
    <w:rsid w:val="00E81835"/>
    <w:rsid w:val="00E8671F"/>
    <w:rsid w:val="00E912A2"/>
    <w:rsid w:val="00E94104"/>
    <w:rsid w:val="00E954C3"/>
    <w:rsid w:val="00EB17D6"/>
    <w:rsid w:val="00EB3AD7"/>
    <w:rsid w:val="00EC0662"/>
    <w:rsid w:val="00EC12BC"/>
    <w:rsid w:val="00EC3C55"/>
    <w:rsid w:val="00EC4FC8"/>
    <w:rsid w:val="00EC6D4C"/>
    <w:rsid w:val="00ED3C9B"/>
    <w:rsid w:val="00EE685C"/>
    <w:rsid w:val="00EE6A23"/>
    <w:rsid w:val="00EF39FF"/>
    <w:rsid w:val="00F03B92"/>
    <w:rsid w:val="00F044F6"/>
    <w:rsid w:val="00F15AAD"/>
    <w:rsid w:val="00F15EF3"/>
    <w:rsid w:val="00F22ADC"/>
    <w:rsid w:val="00F23CFC"/>
    <w:rsid w:val="00F314A0"/>
    <w:rsid w:val="00F316C2"/>
    <w:rsid w:val="00F33E8C"/>
    <w:rsid w:val="00F34582"/>
    <w:rsid w:val="00F3555C"/>
    <w:rsid w:val="00F44983"/>
    <w:rsid w:val="00F46C22"/>
    <w:rsid w:val="00F47BBC"/>
    <w:rsid w:val="00F63E45"/>
    <w:rsid w:val="00F6453F"/>
    <w:rsid w:val="00F64583"/>
    <w:rsid w:val="00F65DE7"/>
    <w:rsid w:val="00F67411"/>
    <w:rsid w:val="00F67F9D"/>
    <w:rsid w:val="00F705A7"/>
    <w:rsid w:val="00FA1251"/>
    <w:rsid w:val="00FB2DEA"/>
    <w:rsid w:val="00FC4DBB"/>
    <w:rsid w:val="00FC6198"/>
    <w:rsid w:val="00FC7593"/>
    <w:rsid w:val="00FC7FB6"/>
    <w:rsid w:val="00FD1E10"/>
    <w:rsid w:val="00FE0DBB"/>
    <w:rsid w:val="00FE180B"/>
    <w:rsid w:val="00FE60B1"/>
    <w:rsid w:val="00FE7ADD"/>
    <w:rsid w:val="00FE7FA8"/>
    <w:rsid w:val="00FF0E69"/>
    <w:rsid w:val="01114ED0"/>
    <w:rsid w:val="01203FAE"/>
    <w:rsid w:val="013E0AFD"/>
    <w:rsid w:val="014001AC"/>
    <w:rsid w:val="01417091"/>
    <w:rsid w:val="016661FF"/>
    <w:rsid w:val="01902CB3"/>
    <w:rsid w:val="019E0CCA"/>
    <w:rsid w:val="01B00680"/>
    <w:rsid w:val="01E67811"/>
    <w:rsid w:val="01E72142"/>
    <w:rsid w:val="01EE068A"/>
    <w:rsid w:val="01F5741D"/>
    <w:rsid w:val="022F4551"/>
    <w:rsid w:val="023E2261"/>
    <w:rsid w:val="02697964"/>
    <w:rsid w:val="026F1F5B"/>
    <w:rsid w:val="027C65FF"/>
    <w:rsid w:val="02A7615B"/>
    <w:rsid w:val="02BB4A6A"/>
    <w:rsid w:val="02EE4FBE"/>
    <w:rsid w:val="03030906"/>
    <w:rsid w:val="032C2B94"/>
    <w:rsid w:val="03370432"/>
    <w:rsid w:val="036412FD"/>
    <w:rsid w:val="03D60954"/>
    <w:rsid w:val="042B5EBC"/>
    <w:rsid w:val="04431E69"/>
    <w:rsid w:val="04480344"/>
    <w:rsid w:val="04573D83"/>
    <w:rsid w:val="049D397B"/>
    <w:rsid w:val="04C35D04"/>
    <w:rsid w:val="04D85410"/>
    <w:rsid w:val="04E83035"/>
    <w:rsid w:val="04F93302"/>
    <w:rsid w:val="050C39A8"/>
    <w:rsid w:val="054E6D92"/>
    <w:rsid w:val="05556D3B"/>
    <w:rsid w:val="0558316D"/>
    <w:rsid w:val="05D865F8"/>
    <w:rsid w:val="05DC2FBD"/>
    <w:rsid w:val="05F76EA0"/>
    <w:rsid w:val="061F45BA"/>
    <w:rsid w:val="06226351"/>
    <w:rsid w:val="06325012"/>
    <w:rsid w:val="064635D5"/>
    <w:rsid w:val="064965A7"/>
    <w:rsid w:val="069D5E27"/>
    <w:rsid w:val="06F876A2"/>
    <w:rsid w:val="071579E5"/>
    <w:rsid w:val="071D7ADD"/>
    <w:rsid w:val="0743556B"/>
    <w:rsid w:val="074D1ED0"/>
    <w:rsid w:val="078941E2"/>
    <w:rsid w:val="07B13BB2"/>
    <w:rsid w:val="07C77499"/>
    <w:rsid w:val="07E8334B"/>
    <w:rsid w:val="07E9112E"/>
    <w:rsid w:val="07EA7730"/>
    <w:rsid w:val="07FC4A43"/>
    <w:rsid w:val="083D52C9"/>
    <w:rsid w:val="08502203"/>
    <w:rsid w:val="085D0161"/>
    <w:rsid w:val="085D2D0B"/>
    <w:rsid w:val="085F7C90"/>
    <w:rsid w:val="08776FD7"/>
    <w:rsid w:val="087C5707"/>
    <w:rsid w:val="088D6EA9"/>
    <w:rsid w:val="08B13535"/>
    <w:rsid w:val="08C92294"/>
    <w:rsid w:val="08D15B8E"/>
    <w:rsid w:val="09B00D74"/>
    <w:rsid w:val="09D7111B"/>
    <w:rsid w:val="09F71955"/>
    <w:rsid w:val="0A211041"/>
    <w:rsid w:val="0A747118"/>
    <w:rsid w:val="0A773F41"/>
    <w:rsid w:val="0A7C5539"/>
    <w:rsid w:val="0AB132CB"/>
    <w:rsid w:val="0AB539B9"/>
    <w:rsid w:val="0B0B291B"/>
    <w:rsid w:val="0B327DC8"/>
    <w:rsid w:val="0B456AA5"/>
    <w:rsid w:val="0B5318A8"/>
    <w:rsid w:val="0B5605CC"/>
    <w:rsid w:val="0BD54C38"/>
    <w:rsid w:val="0BF45147"/>
    <w:rsid w:val="0CCB447D"/>
    <w:rsid w:val="0D34461B"/>
    <w:rsid w:val="0D3C2A75"/>
    <w:rsid w:val="0D506932"/>
    <w:rsid w:val="0D764ED8"/>
    <w:rsid w:val="0D7C27DB"/>
    <w:rsid w:val="0DA31637"/>
    <w:rsid w:val="0DCF17A6"/>
    <w:rsid w:val="0E0151EB"/>
    <w:rsid w:val="0E7A2D46"/>
    <w:rsid w:val="0E802022"/>
    <w:rsid w:val="0F341AFC"/>
    <w:rsid w:val="0F3E448E"/>
    <w:rsid w:val="0F66573A"/>
    <w:rsid w:val="0F6D416C"/>
    <w:rsid w:val="0F8F7EEC"/>
    <w:rsid w:val="0FC1640F"/>
    <w:rsid w:val="102651A0"/>
    <w:rsid w:val="1053344C"/>
    <w:rsid w:val="105C30B0"/>
    <w:rsid w:val="10707771"/>
    <w:rsid w:val="111D63B8"/>
    <w:rsid w:val="11506EB5"/>
    <w:rsid w:val="11635D2D"/>
    <w:rsid w:val="11815BB8"/>
    <w:rsid w:val="11F87AE5"/>
    <w:rsid w:val="12381075"/>
    <w:rsid w:val="12490E8B"/>
    <w:rsid w:val="124E368A"/>
    <w:rsid w:val="12602BED"/>
    <w:rsid w:val="12677404"/>
    <w:rsid w:val="12704669"/>
    <w:rsid w:val="129173C0"/>
    <w:rsid w:val="129B04FE"/>
    <w:rsid w:val="12A247AB"/>
    <w:rsid w:val="12AA7198"/>
    <w:rsid w:val="12F821AB"/>
    <w:rsid w:val="13225E3B"/>
    <w:rsid w:val="138F31C3"/>
    <w:rsid w:val="13910349"/>
    <w:rsid w:val="13B03D89"/>
    <w:rsid w:val="13B81DBA"/>
    <w:rsid w:val="13C82085"/>
    <w:rsid w:val="13F55C7C"/>
    <w:rsid w:val="13F56BD4"/>
    <w:rsid w:val="14005579"/>
    <w:rsid w:val="140B70A1"/>
    <w:rsid w:val="141D437D"/>
    <w:rsid w:val="148004B4"/>
    <w:rsid w:val="14DA1464"/>
    <w:rsid w:val="14DC2E12"/>
    <w:rsid w:val="15195D1C"/>
    <w:rsid w:val="152B4878"/>
    <w:rsid w:val="152D05F0"/>
    <w:rsid w:val="154E0133"/>
    <w:rsid w:val="15560482"/>
    <w:rsid w:val="15564EC3"/>
    <w:rsid w:val="15897F1C"/>
    <w:rsid w:val="15B80F2E"/>
    <w:rsid w:val="162714E3"/>
    <w:rsid w:val="16293861"/>
    <w:rsid w:val="16306F54"/>
    <w:rsid w:val="165169E0"/>
    <w:rsid w:val="166B5A28"/>
    <w:rsid w:val="16AE1C29"/>
    <w:rsid w:val="16D40834"/>
    <w:rsid w:val="16E1002F"/>
    <w:rsid w:val="17480454"/>
    <w:rsid w:val="175E7DC0"/>
    <w:rsid w:val="17694C00"/>
    <w:rsid w:val="178A26E7"/>
    <w:rsid w:val="17946704"/>
    <w:rsid w:val="17A96897"/>
    <w:rsid w:val="180F1E7C"/>
    <w:rsid w:val="18354F8B"/>
    <w:rsid w:val="18412F04"/>
    <w:rsid w:val="18670093"/>
    <w:rsid w:val="186B3909"/>
    <w:rsid w:val="18787FB3"/>
    <w:rsid w:val="1886417E"/>
    <w:rsid w:val="18A70EE1"/>
    <w:rsid w:val="18A87739"/>
    <w:rsid w:val="18AA191B"/>
    <w:rsid w:val="18C24DB9"/>
    <w:rsid w:val="18E127A9"/>
    <w:rsid w:val="19084BD2"/>
    <w:rsid w:val="191E06DC"/>
    <w:rsid w:val="192341E3"/>
    <w:rsid w:val="192F6D69"/>
    <w:rsid w:val="197A4DE9"/>
    <w:rsid w:val="198945B7"/>
    <w:rsid w:val="19B54CD8"/>
    <w:rsid w:val="19C105F4"/>
    <w:rsid w:val="19D531DF"/>
    <w:rsid w:val="19E81830"/>
    <w:rsid w:val="19F25807"/>
    <w:rsid w:val="1A2735AF"/>
    <w:rsid w:val="1AB83B5A"/>
    <w:rsid w:val="1AE71E0A"/>
    <w:rsid w:val="1B24171D"/>
    <w:rsid w:val="1B4E5AA9"/>
    <w:rsid w:val="1B511CAF"/>
    <w:rsid w:val="1C1921C8"/>
    <w:rsid w:val="1C52244F"/>
    <w:rsid w:val="1C60574F"/>
    <w:rsid w:val="1CDF55AD"/>
    <w:rsid w:val="1CE14481"/>
    <w:rsid w:val="1CF6440A"/>
    <w:rsid w:val="1D270867"/>
    <w:rsid w:val="1D54318A"/>
    <w:rsid w:val="1DAF4FC5"/>
    <w:rsid w:val="1DF11623"/>
    <w:rsid w:val="1E014C93"/>
    <w:rsid w:val="1E4944DC"/>
    <w:rsid w:val="1EC30CED"/>
    <w:rsid w:val="1EDA5BA1"/>
    <w:rsid w:val="1EFF541A"/>
    <w:rsid w:val="1F187C5A"/>
    <w:rsid w:val="1F1F594C"/>
    <w:rsid w:val="1F3179C8"/>
    <w:rsid w:val="1F7227B6"/>
    <w:rsid w:val="1FA84804"/>
    <w:rsid w:val="1FFE4568"/>
    <w:rsid w:val="2000527E"/>
    <w:rsid w:val="20764994"/>
    <w:rsid w:val="20964CA7"/>
    <w:rsid w:val="20BC3380"/>
    <w:rsid w:val="20CD31E0"/>
    <w:rsid w:val="2109077D"/>
    <w:rsid w:val="211F4451"/>
    <w:rsid w:val="213F5933"/>
    <w:rsid w:val="221D65B8"/>
    <w:rsid w:val="224D6EA7"/>
    <w:rsid w:val="225E628C"/>
    <w:rsid w:val="22A939AB"/>
    <w:rsid w:val="22A972B7"/>
    <w:rsid w:val="22D96B1C"/>
    <w:rsid w:val="22E249EA"/>
    <w:rsid w:val="22F02667"/>
    <w:rsid w:val="234C65D4"/>
    <w:rsid w:val="23BE6313"/>
    <w:rsid w:val="24180F15"/>
    <w:rsid w:val="245142FB"/>
    <w:rsid w:val="2469704F"/>
    <w:rsid w:val="24722324"/>
    <w:rsid w:val="24D776A1"/>
    <w:rsid w:val="24ED38F7"/>
    <w:rsid w:val="25311A36"/>
    <w:rsid w:val="26285D44"/>
    <w:rsid w:val="263C68E5"/>
    <w:rsid w:val="26776149"/>
    <w:rsid w:val="267C5DE3"/>
    <w:rsid w:val="26947F63"/>
    <w:rsid w:val="26BE72FA"/>
    <w:rsid w:val="26D677E7"/>
    <w:rsid w:val="26E03714"/>
    <w:rsid w:val="27117D71"/>
    <w:rsid w:val="27463928"/>
    <w:rsid w:val="275A4E22"/>
    <w:rsid w:val="27784233"/>
    <w:rsid w:val="27A14CF0"/>
    <w:rsid w:val="27A86C88"/>
    <w:rsid w:val="27DC4ADC"/>
    <w:rsid w:val="27ED5B4B"/>
    <w:rsid w:val="27F50BDE"/>
    <w:rsid w:val="28081242"/>
    <w:rsid w:val="28235FAE"/>
    <w:rsid w:val="289742A6"/>
    <w:rsid w:val="28BB254B"/>
    <w:rsid w:val="28E868B0"/>
    <w:rsid w:val="295E3016"/>
    <w:rsid w:val="29A41CAF"/>
    <w:rsid w:val="29B12F1C"/>
    <w:rsid w:val="29CC0BB7"/>
    <w:rsid w:val="2A094EC2"/>
    <w:rsid w:val="2A0D01D5"/>
    <w:rsid w:val="2A5B7B7F"/>
    <w:rsid w:val="2A622D69"/>
    <w:rsid w:val="2A6E5B1C"/>
    <w:rsid w:val="2B724F9D"/>
    <w:rsid w:val="2B870602"/>
    <w:rsid w:val="2B96472D"/>
    <w:rsid w:val="2C14315F"/>
    <w:rsid w:val="2C281232"/>
    <w:rsid w:val="2C490D73"/>
    <w:rsid w:val="2C69551C"/>
    <w:rsid w:val="2C6B1A3D"/>
    <w:rsid w:val="2C874E55"/>
    <w:rsid w:val="2C8A7CB4"/>
    <w:rsid w:val="2C954FA0"/>
    <w:rsid w:val="2CC35400"/>
    <w:rsid w:val="2D0B213D"/>
    <w:rsid w:val="2D1129C3"/>
    <w:rsid w:val="2D3C541C"/>
    <w:rsid w:val="2D576610"/>
    <w:rsid w:val="2D7828F8"/>
    <w:rsid w:val="2D7D7A5A"/>
    <w:rsid w:val="2D957BDB"/>
    <w:rsid w:val="2DB92947"/>
    <w:rsid w:val="2DC55411"/>
    <w:rsid w:val="2DF32513"/>
    <w:rsid w:val="2E076472"/>
    <w:rsid w:val="2E5802B0"/>
    <w:rsid w:val="2E644C2A"/>
    <w:rsid w:val="2E987C2B"/>
    <w:rsid w:val="2ECE1AFF"/>
    <w:rsid w:val="2ED16566"/>
    <w:rsid w:val="2ED5090E"/>
    <w:rsid w:val="2F0B22FF"/>
    <w:rsid w:val="2F2873AD"/>
    <w:rsid w:val="2F4620F3"/>
    <w:rsid w:val="2F564453"/>
    <w:rsid w:val="2F7F6EC8"/>
    <w:rsid w:val="2FC86BD7"/>
    <w:rsid w:val="2FE14059"/>
    <w:rsid w:val="2FF722FC"/>
    <w:rsid w:val="30111513"/>
    <w:rsid w:val="303C0EF3"/>
    <w:rsid w:val="306005E3"/>
    <w:rsid w:val="30780F6B"/>
    <w:rsid w:val="309A7BC3"/>
    <w:rsid w:val="30C710C0"/>
    <w:rsid w:val="30E62234"/>
    <w:rsid w:val="31091E4F"/>
    <w:rsid w:val="31195FA1"/>
    <w:rsid w:val="31B40F34"/>
    <w:rsid w:val="31C072D3"/>
    <w:rsid w:val="322D2CA6"/>
    <w:rsid w:val="32D35C07"/>
    <w:rsid w:val="32F71032"/>
    <w:rsid w:val="32F76772"/>
    <w:rsid w:val="33100D42"/>
    <w:rsid w:val="33282A03"/>
    <w:rsid w:val="33C92BFC"/>
    <w:rsid w:val="33E8058A"/>
    <w:rsid w:val="3406688F"/>
    <w:rsid w:val="34237336"/>
    <w:rsid w:val="343F10D3"/>
    <w:rsid w:val="34B6406F"/>
    <w:rsid w:val="34D523DE"/>
    <w:rsid w:val="34E35FBA"/>
    <w:rsid w:val="34FB5BBD"/>
    <w:rsid w:val="35116AF0"/>
    <w:rsid w:val="35584DBD"/>
    <w:rsid w:val="356C076F"/>
    <w:rsid w:val="356C2617"/>
    <w:rsid w:val="35753F8A"/>
    <w:rsid w:val="358F23B9"/>
    <w:rsid w:val="35987525"/>
    <w:rsid w:val="35B363D1"/>
    <w:rsid w:val="35CD7CF6"/>
    <w:rsid w:val="35D61673"/>
    <w:rsid w:val="35DE5975"/>
    <w:rsid w:val="36154A5C"/>
    <w:rsid w:val="364B468C"/>
    <w:rsid w:val="36590DED"/>
    <w:rsid w:val="36913491"/>
    <w:rsid w:val="36B67FED"/>
    <w:rsid w:val="36DD3FFB"/>
    <w:rsid w:val="36E97DCF"/>
    <w:rsid w:val="37236624"/>
    <w:rsid w:val="372840E2"/>
    <w:rsid w:val="372853C4"/>
    <w:rsid w:val="37477E8E"/>
    <w:rsid w:val="374A3A7E"/>
    <w:rsid w:val="37AB5C27"/>
    <w:rsid w:val="37CB2F23"/>
    <w:rsid w:val="37FD45CF"/>
    <w:rsid w:val="3830672B"/>
    <w:rsid w:val="38327AC1"/>
    <w:rsid w:val="383B5283"/>
    <w:rsid w:val="384855BD"/>
    <w:rsid w:val="38583310"/>
    <w:rsid w:val="38B65005"/>
    <w:rsid w:val="38BB18EB"/>
    <w:rsid w:val="38E45167"/>
    <w:rsid w:val="38ED4C38"/>
    <w:rsid w:val="39224E04"/>
    <w:rsid w:val="39231639"/>
    <w:rsid w:val="394B7A94"/>
    <w:rsid w:val="394E2361"/>
    <w:rsid w:val="395A2E75"/>
    <w:rsid w:val="39BF6ED2"/>
    <w:rsid w:val="39C67C9A"/>
    <w:rsid w:val="39EE4765"/>
    <w:rsid w:val="3A040DCB"/>
    <w:rsid w:val="3A161D4E"/>
    <w:rsid w:val="3A5A3FF8"/>
    <w:rsid w:val="3AB943C3"/>
    <w:rsid w:val="3AD62A0C"/>
    <w:rsid w:val="3AE8190D"/>
    <w:rsid w:val="3B071D45"/>
    <w:rsid w:val="3B19203D"/>
    <w:rsid w:val="3B2E0471"/>
    <w:rsid w:val="3B5B306F"/>
    <w:rsid w:val="3B7D7C2E"/>
    <w:rsid w:val="3B996B44"/>
    <w:rsid w:val="3BB47700"/>
    <w:rsid w:val="3BCD29E7"/>
    <w:rsid w:val="3BFD1B24"/>
    <w:rsid w:val="3C280A99"/>
    <w:rsid w:val="3C317A73"/>
    <w:rsid w:val="3C5D43C4"/>
    <w:rsid w:val="3C925059"/>
    <w:rsid w:val="3CA54FAC"/>
    <w:rsid w:val="3CB82FDB"/>
    <w:rsid w:val="3D4A270A"/>
    <w:rsid w:val="3D5E4F3B"/>
    <w:rsid w:val="3DEC0798"/>
    <w:rsid w:val="3E1C429D"/>
    <w:rsid w:val="3E22250D"/>
    <w:rsid w:val="3E281A5F"/>
    <w:rsid w:val="3E391FCF"/>
    <w:rsid w:val="3E447BCD"/>
    <w:rsid w:val="3E4916D5"/>
    <w:rsid w:val="3E6212A0"/>
    <w:rsid w:val="3E7C124F"/>
    <w:rsid w:val="3ECE0DFA"/>
    <w:rsid w:val="3ED026C7"/>
    <w:rsid w:val="3F002817"/>
    <w:rsid w:val="3F8729EF"/>
    <w:rsid w:val="3F9270DB"/>
    <w:rsid w:val="3FA340FF"/>
    <w:rsid w:val="3FB652F4"/>
    <w:rsid w:val="3FC9262C"/>
    <w:rsid w:val="3FD12C67"/>
    <w:rsid w:val="400E1D50"/>
    <w:rsid w:val="404D27E8"/>
    <w:rsid w:val="406B009A"/>
    <w:rsid w:val="406B0314"/>
    <w:rsid w:val="40977E02"/>
    <w:rsid w:val="40A22178"/>
    <w:rsid w:val="40B97058"/>
    <w:rsid w:val="41474505"/>
    <w:rsid w:val="41534AB7"/>
    <w:rsid w:val="418F672F"/>
    <w:rsid w:val="41AF1FBB"/>
    <w:rsid w:val="41B04DE3"/>
    <w:rsid w:val="41DA3F98"/>
    <w:rsid w:val="42373ABB"/>
    <w:rsid w:val="42433786"/>
    <w:rsid w:val="42434432"/>
    <w:rsid w:val="42B45D29"/>
    <w:rsid w:val="42CF10D2"/>
    <w:rsid w:val="42DD6309"/>
    <w:rsid w:val="43153830"/>
    <w:rsid w:val="432E6BDB"/>
    <w:rsid w:val="436F39FE"/>
    <w:rsid w:val="43757F79"/>
    <w:rsid w:val="438549F1"/>
    <w:rsid w:val="43960ACF"/>
    <w:rsid w:val="439F046B"/>
    <w:rsid w:val="44451961"/>
    <w:rsid w:val="44673832"/>
    <w:rsid w:val="447D2D74"/>
    <w:rsid w:val="44852366"/>
    <w:rsid w:val="44875AB2"/>
    <w:rsid w:val="44B02520"/>
    <w:rsid w:val="44C61F7F"/>
    <w:rsid w:val="451112EF"/>
    <w:rsid w:val="4516541C"/>
    <w:rsid w:val="45D33689"/>
    <w:rsid w:val="45E13FD8"/>
    <w:rsid w:val="45EB58DC"/>
    <w:rsid w:val="45F62029"/>
    <w:rsid w:val="46192DDC"/>
    <w:rsid w:val="463D6469"/>
    <w:rsid w:val="46581C82"/>
    <w:rsid w:val="466D7720"/>
    <w:rsid w:val="46804AC7"/>
    <w:rsid w:val="46C35267"/>
    <w:rsid w:val="46C64991"/>
    <w:rsid w:val="46DA1AD6"/>
    <w:rsid w:val="471C6760"/>
    <w:rsid w:val="473644CA"/>
    <w:rsid w:val="47807760"/>
    <w:rsid w:val="478F652A"/>
    <w:rsid w:val="47A22B15"/>
    <w:rsid w:val="4803505C"/>
    <w:rsid w:val="480768FB"/>
    <w:rsid w:val="48A76B24"/>
    <w:rsid w:val="48DE7532"/>
    <w:rsid w:val="49045E50"/>
    <w:rsid w:val="490F0295"/>
    <w:rsid w:val="49110E87"/>
    <w:rsid w:val="49191930"/>
    <w:rsid w:val="494F34B5"/>
    <w:rsid w:val="497A3377"/>
    <w:rsid w:val="499727CC"/>
    <w:rsid w:val="49B51D67"/>
    <w:rsid w:val="49C05734"/>
    <w:rsid w:val="4A310F2F"/>
    <w:rsid w:val="4A58168F"/>
    <w:rsid w:val="4A5D6CA6"/>
    <w:rsid w:val="4A633B90"/>
    <w:rsid w:val="4A700485"/>
    <w:rsid w:val="4A9961F4"/>
    <w:rsid w:val="4A9D6407"/>
    <w:rsid w:val="4AAD65F4"/>
    <w:rsid w:val="4AD62E68"/>
    <w:rsid w:val="4ADB5E1D"/>
    <w:rsid w:val="4AF85D75"/>
    <w:rsid w:val="4B140074"/>
    <w:rsid w:val="4B187071"/>
    <w:rsid w:val="4B1E29AC"/>
    <w:rsid w:val="4B4B169A"/>
    <w:rsid w:val="4B6B7302"/>
    <w:rsid w:val="4B920465"/>
    <w:rsid w:val="4B985ABC"/>
    <w:rsid w:val="4BAE5908"/>
    <w:rsid w:val="4BCA28F2"/>
    <w:rsid w:val="4C5E0AB3"/>
    <w:rsid w:val="4CC05823"/>
    <w:rsid w:val="4CE433A9"/>
    <w:rsid w:val="4D0201D0"/>
    <w:rsid w:val="4D9D1381"/>
    <w:rsid w:val="4DA6059D"/>
    <w:rsid w:val="4DAA3127"/>
    <w:rsid w:val="4E3B1B71"/>
    <w:rsid w:val="4E636C12"/>
    <w:rsid w:val="4EAB592A"/>
    <w:rsid w:val="4EC20C4B"/>
    <w:rsid w:val="4F1E5A43"/>
    <w:rsid w:val="4F74239C"/>
    <w:rsid w:val="4F744EA1"/>
    <w:rsid w:val="4F8C6237"/>
    <w:rsid w:val="4F974FBA"/>
    <w:rsid w:val="4FB170BA"/>
    <w:rsid w:val="4FC05E03"/>
    <w:rsid w:val="4FFD7A28"/>
    <w:rsid w:val="4FFE57BD"/>
    <w:rsid w:val="501302E9"/>
    <w:rsid w:val="50353600"/>
    <w:rsid w:val="504113E9"/>
    <w:rsid w:val="504A1A7A"/>
    <w:rsid w:val="504D633C"/>
    <w:rsid w:val="507F0013"/>
    <w:rsid w:val="50DE2243"/>
    <w:rsid w:val="510A064E"/>
    <w:rsid w:val="513E671B"/>
    <w:rsid w:val="513F50A1"/>
    <w:rsid w:val="51684408"/>
    <w:rsid w:val="519640F9"/>
    <w:rsid w:val="51A61BC3"/>
    <w:rsid w:val="51AC511C"/>
    <w:rsid w:val="51C70710"/>
    <w:rsid w:val="51D27ADC"/>
    <w:rsid w:val="51D452B3"/>
    <w:rsid w:val="51E22416"/>
    <w:rsid w:val="51EA2E79"/>
    <w:rsid w:val="51F817CF"/>
    <w:rsid w:val="524C64F4"/>
    <w:rsid w:val="525E6322"/>
    <w:rsid w:val="52C11D9C"/>
    <w:rsid w:val="52CF6267"/>
    <w:rsid w:val="52DD398F"/>
    <w:rsid w:val="531468A1"/>
    <w:rsid w:val="53273664"/>
    <w:rsid w:val="53476745"/>
    <w:rsid w:val="535B54FD"/>
    <w:rsid w:val="53695333"/>
    <w:rsid w:val="537137C2"/>
    <w:rsid w:val="53AB1E8E"/>
    <w:rsid w:val="53CC1BFA"/>
    <w:rsid w:val="53D1263C"/>
    <w:rsid w:val="53EC78B0"/>
    <w:rsid w:val="54430EA5"/>
    <w:rsid w:val="54531F10"/>
    <w:rsid w:val="54A0435F"/>
    <w:rsid w:val="54D050C0"/>
    <w:rsid w:val="54E670EF"/>
    <w:rsid w:val="55B915A0"/>
    <w:rsid w:val="55FC61FC"/>
    <w:rsid w:val="56375D43"/>
    <w:rsid w:val="563C1E65"/>
    <w:rsid w:val="564C5E20"/>
    <w:rsid w:val="56A52607"/>
    <w:rsid w:val="56B56DB4"/>
    <w:rsid w:val="56E86EB7"/>
    <w:rsid w:val="57025CE8"/>
    <w:rsid w:val="57027CE0"/>
    <w:rsid w:val="572675F8"/>
    <w:rsid w:val="57297BF4"/>
    <w:rsid w:val="57715B3F"/>
    <w:rsid w:val="57931157"/>
    <w:rsid w:val="5793679F"/>
    <w:rsid w:val="57B62582"/>
    <w:rsid w:val="58294CE8"/>
    <w:rsid w:val="582F5BFA"/>
    <w:rsid w:val="58496ABB"/>
    <w:rsid w:val="584D0484"/>
    <w:rsid w:val="58C93758"/>
    <w:rsid w:val="58DA02A2"/>
    <w:rsid w:val="5915449C"/>
    <w:rsid w:val="59781FA5"/>
    <w:rsid w:val="598D22F5"/>
    <w:rsid w:val="59A91B64"/>
    <w:rsid w:val="59C734EB"/>
    <w:rsid w:val="5A01364A"/>
    <w:rsid w:val="5A26212C"/>
    <w:rsid w:val="5A5955D5"/>
    <w:rsid w:val="5A806A0A"/>
    <w:rsid w:val="5ACD56DF"/>
    <w:rsid w:val="5B1D29B8"/>
    <w:rsid w:val="5B5E287E"/>
    <w:rsid w:val="5B7F0004"/>
    <w:rsid w:val="5C0607FD"/>
    <w:rsid w:val="5C2A31FA"/>
    <w:rsid w:val="5C380834"/>
    <w:rsid w:val="5C716E73"/>
    <w:rsid w:val="5C794888"/>
    <w:rsid w:val="5CB00ABE"/>
    <w:rsid w:val="5CCF7D19"/>
    <w:rsid w:val="5CFC3032"/>
    <w:rsid w:val="5D162F33"/>
    <w:rsid w:val="5D310209"/>
    <w:rsid w:val="5D3C343B"/>
    <w:rsid w:val="5D437DED"/>
    <w:rsid w:val="5D5906EC"/>
    <w:rsid w:val="5D6B3362"/>
    <w:rsid w:val="5D794F45"/>
    <w:rsid w:val="5D7D17F1"/>
    <w:rsid w:val="5D81769E"/>
    <w:rsid w:val="5D902AD7"/>
    <w:rsid w:val="5DC242DC"/>
    <w:rsid w:val="5DE204E8"/>
    <w:rsid w:val="5DEB64C7"/>
    <w:rsid w:val="5E442C0E"/>
    <w:rsid w:val="5E6E2DD8"/>
    <w:rsid w:val="5E7F6CE6"/>
    <w:rsid w:val="5EB12A83"/>
    <w:rsid w:val="5EBC3097"/>
    <w:rsid w:val="5EDA182A"/>
    <w:rsid w:val="5F13397F"/>
    <w:rsid w:val="5F1E2FCC"/>
    <w:rsid w:val="5F3907FC"/>
    <w:rsid w:val="5F470A9A"/>
    <w:rsid w:val="5F6B5B0B"/>
    <w:rsid w:val="5F881CA8"/>
    <w:rsid w:val="5F954394"/>
    <w:rsid w:val="5FF94B2B"/>
    <w:rsid w:val="5FFE2B32"/>
    <w:rsid w:val="60AB0032"/>
    <w:rsid w:val="60D87ACC"/>
    <w:rsid w:val="610F33A0"/>
    <w:rsid w:val="613D1D56"/>
    <w:rsid w:val="61FB21BD"/>
    <w:rsid w:val="620E08A5"/>
    <w:rsid w:val="623E1E4C"/>
    <w:rsid w:val="624212D6"/>
    <w:rsid w:val="62421E42"/>
    <w:rsid w:val="62513258"/>
    <w:rsid w:val="6252281F"/>
    <w:rsid w:val="625B09FA"/>
    <w:rsid w:val="62906FB9"/>
    <w:rsid w:val="62A61189"/>
    <w:rsid w:val="62D653F0"/>
    <w:rsid w:val="63332665"/>
    <w:rsid w:val="63B31C5B"/>
    <w:rsid w:val="63CF256B"/>
    <w:rsid w:val="63EF723E"/>
    <w:rsid w:val="640A3BB5"/>
    <w:rsid w:val="640E5EEF"/>
    <w:rsid w:val="643B6D5C"/>
    <w:rsid w:val="6458784D"/>
    <w:rsid w:val="64966F85"/>
    <w:rsid w:val="64CB7B8C"/>
    <w:rsid w:val="64D056B7"/>
    <w:rsid w:val="65237298"/>
    <w:rsid w:val="657C4CC0"/>
    <w:rsid w:val="65CD6DD4"/>
    <w:rsid w:val="65D16FDE"/>
    <w:rsid w:val="6606102C"/>
    <w:rsid w:val="66CD08B8"/>
    <w:rsid w:val="66D67D9F"/>
    <w:rsid w:val="670876D9"/>
    <w:rsid w:val="67112E9A"/>
    <w:rsid w:val="676807BF"/>
    <w:rsid w:val="676E03EA"/>
    <w:rsid w:val="679307D7"/>
    <w:rsid w:val="67BE2C61"/>
    <w:rsid w:val="67E1286C"/>
    <w:rsid w:val="67FE6FED"/>
    <w:rsid w:val="680037B6"/>
    <w:rsid w:val="68012F0F"/>
    <w:rsid w:val="68437083"/>
    <w:rsid w:val="6852229A"/>
    <w:rsid w:val="68921DB9"/>
    <w:rsid w:val="68A36341"/>
    <w:rsid w:val="690744A3"/>
    <w:rsid w:val="691C289A"/>
    <w:rsid w:val="693D2E71"/>
    <w:rsid w:val="693E784B"/>
    <w:rsid w:val="694442E9"/>
    <w:rsid w:val="697238CA"/>
    <w:rsid w:val="6990454A"/>
    <w:rsid w:val="69BA5BFF"/>
    <w:rsid w:val="69BF21B8"/>
    <w:rsid w:val="69BFA71A"/>
    <w:rsid w:val="69E161A9"/>
    <w:rsid w:val="69E76C4B"/>
    <w:rsid w:val="6A4B0B30"/>
    <w:rsid w:val="6A4E0286"/>
    <w:rsid w:val="6A531627"/>
    <w:rsid w:val="6A6334CB"/>
    <w:rsid w:val="6A6665A4"/>
    <w:rsid w:val="6A8D08F9"/>
    <w:rsid w:val="6AB84BCB"/>
    <w:rsid w:val="6ADF664C"/>
    <w:rsid w:val="6B160007"/>
    <w:rsid w:val="6B506DF4"/>
    <w:rsid w:val="6B547EBF"/>
    <w:rsid w:val="6B8D03FB"/>
    <w:rsid w:val="6BAC10A4"/>
    <w:rsid w:val="6BCD6424"/>
    <w:rsid w:val="6BD727A1"/>
    <w:rsid w:val="6C60324B"/>
    <w:rsid w:val="6D047C43"/>
    <w:rsid w:val="6D30557D"/>
    <w:rsid w:val="6D420056"/>
    <w:rsid w:val="6D5B34FD"/>
    <w:rsid w:val="6D5E2269"/>
    <w:rsid w:val="6D636C37"/>
    <w:rsid w:val="6D962F62"/>
    <w:rsid w:val="6DCC18C9"/>
    <w:rsid w:val="6DD17521"/>
    <w:rsid w:val="6DF6357B"/>
    <w:rsid w:val="6E101721"/>
    <w:rsid w:val="6E3012CF"/>
    <w:rsid w:val="6E5D2D36"/>
    <w:rsid w:val="6E752907"/>
    <w:rsid w:val="6F0B6421"/>
    <w:rsid w:val="6F134A24"/>
    <w:rsid w:val="6F320A1F"/>
    <w:rsid w:val="6F5C7630"/>
    <w:rsid w:val="6F5D0DBA"/>
    <w:rsid w:val="6F8461B6"/>
    <w:rsid w:val="6F976805"/>
    <w:rsid w:val="700049D5"/>
    <w:rsid w:val="704D3347"/>
    <w:rsid w:val="70667494"/>
    <w:rsid w:val="706E30C1"/>
    <w:rsid w:val="70714C0A"/>
    <w:rsid w:val="71211F2C"/>
    <w:rsid w:val="71BB5678"/>
    <w:rsid w:val="72113D4E"/>
    <w:rsid w:val="72366A25"/>
    <w:rsid w:val="72536115"/>
    <w:rsid w:val="725724F6"/>
    <w:rsid w:val="72AF513B"/>
    <w:rsid w:val="72B556A2"/>
    <w:rsid w:val="72B914B3"/>
    <w:rsid w:val="72D83A3E"/>
    <w:rsid w:val="732763DF"/>
    <w:rsid w:val="737753F6"/>
    <w:rsid w:val="73A94E78"/>
    <w:rsid w:val="73D47729"/>
    <w:rsid w:val="743113F7"/>
    <w:rsid w:val="744427D2"/>
    <w:rsid w:val="74825E96"/>
    <w:rsid w:val="74827E8F"/>
    <w:rsid w:val="749F57E2"/>
    <w:rsid w:val="75B82733"/>
    <w:rsid w:val="75DD7E04"/>
    <w:rsid w:val="760D2C07"/>
    <w:rsid w:val="7649078F"/>
    <w:rsid w:val="76623E2F"/>
    <w:rsid w:val="76677D05"/>
    <w:rsid w:val="7682346D"/>
    <w:rsid w:val="76A154CA"/>
    <w:rsid w:val="76CF71CA"/>
    <w:rsid w:val="76D71EFC"/>
    <w:rsid w:val="76FC4E0F"/>
    <w:rsid w:val="771104B7"/>
    <w:rsid w:val="773724A9"/>
    <w:rsid w:val="773B12BD"/>
    <w:rsid w:val="77B97F03"/>
    <w:rsid w:val="77BE0AF9"/>
    <w:rsid w:val="77F20C9D"/>
    <w:rsid w:val="783A7BA4"/>
    <w:rsid w:val="783C589D"/>
    <w:rsid w:val="784032C3"/>
    <w:rsid w:val="78B13B95"/>
    <w:rsid w:val="78E56779"/>
    <w:rsid w:val="78F32400"/>
    <w:rsid w:val="790819BD"/>
    <w:rsid w:val="790D1268"/>
    <w:rsid w:val="79206F6D"/>
    <w:rsid w:val="792749DE"/>
    <w:rsid w:val="792A4A6E"/>
    <w:rsid w:val="793C46B9"/>
    <w:rsid w:val="7944350D"/>
    <w:rsid w:val="79570BE0"/>
    <w:rsid w:val="79B00956"/>
    <w:rsid w:val="79B31BC0"/>
    <w:rsid w:val="7A255D4E"/>
    <w:rsid w:val="7A4647B1"/>
    <w:rsid w:val="7A732ABC"/>
    <w:rsid w:val="7A805F15"/>
    <w:rsid w:val="7A89335E"/>
    <w:rsid w:val="7AA61025"/>
    <w:rsid w:val="7AAC5CAA"/>
    <w:rsid w:val="7B1476FA"/>
    <w:rsid w:val="7B2D3043"/>
    <w:rsid w:val="7B612A0F"/>
    <w:rsid w:val="7B774DF6"/>
    <w:rsid w:val="7C23124E"/>
    <w:rsid w:val="7C486C84"/>
    <w:rsid w:val="7C563781"/>
    <w:rsid w:val="7C727709"/>
    <w:rsid w:val="7CB80723"/>
    <w:rsid w:val="7CCF6862"/>
    <w:rsid w:val="7CD12061"/>
    <w:rsid w:val="7CF24954"/>
    <w:rsid w:val="7CF33158"/>
    <w:rsid w:val="7D275B8C"/>
    <w:rsid w:val="7D2F110C"/>
    <w:rsid w:val="7D50405D"/>
    <w:rsid w:val="7D5D70F8"/>
    <w:rsid w:val="7D632A4D"/>
    <w:rsid w:val="7D821773"/>
    <w:rsid w:val="7D8E03CD"/>
    <w:rsid w:val="7DD345AE"/>
    <w:rsid w:val="7DD6488A"/>
    <w:rsid w:val="7DD65E4C"/>
    <w:rsid w:val="7E21356B"/>
    <w:rsid w:val="7E4F56A7"/>
    <w:rsid w:val="7E6446CC"/>
    <w:rsid w:val="7E873748"/>
    <w:rsid w:val="7EC46081"/>
    <w:rsid w:val="7EFA3986"/>
    <w:rsid w:val="7EFE5BF4"/>
    <w:rsid w:val="7F3752DF"/>
    <w:rsid w:val="E7E4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widowControl/>
      <w:tabs>
        <w:tab w:val="left" w:pos="432"/>
      </w:tabs>
      <w:ind w:left="432" w:hanging="432"/>
      <w:jc w:val="center"/>
      <w:outlineLvl w:val="0"/>
    </w:pPr>
    <w:rPr>
      <w:rFonts w:ascii="黑体" w:hAnsi="黑体"/>
      <w:kern w:val="0"/>
      <w:sz w:val="32"/>
    </w:rPr>
  </w:style>
  <w:style w:type="paragraph" w:styleId="5">
    <w:name w:val="heading 2"/>
    <w:basedOn w:val="1"/>
    <w:next w:val="6"/>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59"/>
    <w:qFormat/>
    <w:uiPriority w:val="9"/>
    <w:pPr>
      <w:tabs>
        <w:tab w:val="left" w:pos="851"/>
      </w:tabs>
      <w:autoSpaceDE w:val="0"/>
      <w:autoSpaceDN w:val="0"/>
      <w:adjustRightInd w:val="0"/>
      <w:snapToGrid w:val="0"/>
      <w:spacing w:line="360" w:lineRule="auto"/>
      <w:outlineLvl w:val="2"/>
    </w:pPr>
    <w:rPr>
      <w:rFonts w:hint="eastAsia" w:ascii="宋体" w:cs="宋体"/>
      <w:kern w:val="0"/>
    </w:rPr>
  </w:style>
  <w:style w:type="paragraph" w:styleId="8">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9">
    <w:name w:val="heading 5"/>
    <w:basedOn w:val="1"/>
    <w:next w:val="1"/>
    <w:qFormat/>
    <w:uiPriority w:val="9"/>
    <w:pPr>
      <w:tabs>
        <w:tab w:val="left" w:pos="420"/>
      </w:tabs>
      <w:spacing w:beforeLines="50" w:afterLines="50"/>
      <w:outlineLvl w:val="4"/>
    </w:pPr>
    <w:rPr>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2"/>
    <w:qFormat/>
    <w:uiPriority w:val="0"/>
    <w:pPr>
      <w:ind w:firstLine="420"/>
    </w:pPr>
  </w:style>
  <w:style w:type="paragraph" w:styleId="3">
    <w:name w:val="Body Text Indent"/>
    <w:basedOn w:val="1"/>
    <w:link w:val="62"/>
    <w:unhideWhenUsed/>
    <w:qFormat/>
    <w:uiPriority w:val="99"/>
    <w:pPr>
      <w:ind w:firstLine="600" w:firstLineChars="200"/>
    </w:pPr>
    <w:rPr>
      <w:rFonts w:eastAsia="楷体_GB2312"/>
      <w:sz w:val="30"/>
      <w:szCs w:val="24"/>
    </w:rPr>
  </w:style>
  <w:style w:type="paragraph" w:styleId="6">
    <w:name w:val="Normal Indent"/>
    <w:basedOn w:val="1"/>
    <w:link w:val="70"/>
    <w:unhideWhenUsed/>
    <w:qFormat/>
    <w:uiPriority w:val="99"/>
    <w:pPr>
      <w:ind w:firstLine="420" w:firstLineChars="200"/>
    </w:pPr>
    <w:rPr>
      <w:kern w:val="0"/>
      <w:sz w:val="20"/>
      <w:szCs w:val="24"/>
    </w:rPr>
  </w:style>
  <w:style w:type="paragraph" w:styleId="10">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11">
    <w:name w:val="annotation text"/>
    <w:basedOn w:val="1"/>
    <w:link w:val="81"/>
    <w:unhideWhenUsed/>
    <w:qFormat/>
    <w:uiPriority w:val="99"/>
    <w:pPr>
      <w:snapToGrid w:val="0"/>
      <w:ind w:firstLine="100" w:firstLineChars="100"/>
      <w:jc w:val="left"/>
    </w:pPr>
    <w:rPr>
      <w:rFonts w:eastAsia="楷体"/>
    </w:rPr>
  </w:style>
  <w:style w:type="paragraph" w:styleId="12">
    <w:name w:val="Body Text"/>
    <w:basedOn w:val="1"/>
    <w:link w:val="67"/>
    <w:unhideWhenUsed/>
    <w:qFormat/>
    <w:uiPriority w:val="99"/>
    <w:pPr>
      <w:spacing w:after="120"/>
    </w:pPr>
  </w:style>
  <w:style w:type="paragraph" w:styleId="13">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4">
    <w:name w:val="toc 3"/>
    <w:basedOn w:val="1"/>
    <w:next w:val="1"/>
    <w:unhideWhenUsed/>
    <w:qFormat/>
    <w:uiPriority w:val="39"/>
    <w:pPr>
      <w:ind w:left="420"/>
      <w:jc w:val="left"/>
    </w:pPr>
    <w:rPr>
      <w:rFonts w:asciiTheme="minorHAnsi" w:hAnsiTheme="minorHAnsi" w:cstheme="minorHAnsi"/>
      <w:i/>
      <w:iCs/>
      <w:sz w:val="20"/>
    </w:rPr>
  </w:style>
  <w:style w:type="paragraph" w:styleId="15">
    <w:name w:val="Plain Text"/>
    <w:basedOn w:val="1"/>
    <w:link w:val="73"/>
    <w:qFormat/>
    <w:uiPriority w:val="0"/>
    <w:rPr>
      <w:rFonts w:ascii="宋体" w:hAnsi="Courier New" w:cstheme="minorBidi"/>
    </w:rPr>
  </w:style>
  <w:style w:type="paragraph" w:styleId="16">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7">
    <w:name w:val="Date"/>
    <w:basedOn w:val="1"/>
    <w:next w:val="1"/>
    <w:qFormat/>
    <w:uiPriority w:val="0"/>
    <w:rPr>
      <w:sz w:val="24"/>
    </w:rPr>
  </w:style>
  <w:style w:type="paragraph" w:styleId="18">
    <w:name w:val="Body Text Indent 2"/>
    <w:basedOn w:val="1"/>
    <w:link w:val="64"/>
    <w:unhideWhenUsed/>
    <w:qFormat/>
    <w:uiPriority w:val="99"/>
    <w:pPr>
      <w:ind w:left="600"/>
    </w:pPr>
    <w:rPr>
      <w:rFonts w:eastAsia="楷体_GB2312"/>
      <w:sz w:val="30"/>
      <w:szCs w:val="24"/>
    </w:rPr>
  </w:style>
  <w:style w:type="paragraph" w:styleId="19">
    <w:name w:val="Balloon Text"/>
    <w:basedOn w:val="1"/>
    <w:link w:val="69"/>
    <w:unhideWhenUsed/>
    <w:qFormat/>
    <w:uiPriority w:val="99"/>
    <w:rPr>
      <w:sz w:val="18"/>
      <w:szCs w:val="18"/>
    </w:rPr>
  </w:style>
  <w:style w:type="paragraph" w:styleId="20">
    <w:name w:val="footer"/>
    <w:basedOn w:val="1"/>
    <w:link w:val="58"/>
    <w:unhideWhenUsed/>
    <w:qFormat/>
    <w:uiPriority w:val="0"/>
    <w:pPr>
      <w:tabs>
        <w:tab w:val="center" w:pos="4153"/>
        <w:tab w:val="right" w:pos="8306"/>
      </w:tabs>
      <w:snapToGrid w:val="0"/>
      <w:jc w:val="left"/>
    </w:pPr>
    <w:rPr>
      <w:sz w:val="18"/>
      <w:szCs w:val="18"/>
    </w:rPr>
  </w:style>
  <w:style w:type="paragraph" w:styleId="21">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hAnsiTheme="minorHAnsi" w:cstheme="minorHAnsi"/>
      <w:b/>
      <w:bCs/>
      <w:caps/>
      <w:sz w:val="20"/>
    </w:rPr>
  </w:style>
  <w:style w:type="paragraph" w:styleId="23">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24">
    <w:name w:val="footnote text"/>
    <w:basedOn w:val="1"/>
    <w:link w:val="121"/>
    <w:qFormat/>
    <w:uiPriority w:val="0"/>
    <w:pPr>
      <w:snapToGrid w:val="0"/>
      <w:jc w:val="left"/>
    </w:pPr>
    <w:rPr>
      <w:sz w:val="18"/>
      <w:szCs w:val="18"/>
    </w:rPr>
  </w:style>
  <w:style w:type="paragraph" w:styleId="25">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26">
    <w:name w:val="toc 2"/>
    <w:basedOn w:val="1"/>
    <w:next w:val="1"/>
    <w:unhideWhenUsed/>
    <w:qFormat/>
    <w:uiPriority w:val="39"/>
    <w:pPr>
      <w:ind w:left="210"/>
      <w:jc w:val="left"/>
    </w:pPr>
    <w:rPr>
      <w:rFonts w:asciiTheme="minorHAnsi" w:hAnsiTheme="minorHAnsi" w:cstheme="minorHAnsi"/>
      <w:smallCaps/>
      <w:sz w:val="20"/>
    </w:rPr>
  </w:style>
  <w:style w:type="paragraph" w:styleId="27">
    <w:name w:val="toc 9"/>
    <w:basedOn w:val="1"/>
    <w:next w:val="1"/>
    <w:qFormat/>
    <w:uiPriority w:val="39"/>
    <w:pPr>
      <w:ind w:left="1680"/>
      <w:jc w:val="left"/>
    </w:pPr>
    <w:rPr>
      <w:rFonts w:asciiTheme="minorHAnsi" w:hAnsiTheme="minorHAnsi" w:cstheme="minorHAnsi"/>
      <w:sz w:val="18"/>
      <w:szCs w:val="18"/>
    </w:rPr>
  </w:style>
  <w:style w:type="paragraph" w:styleId="28">
    <w:name w:val="Body Text 2"/>
    <w:basedOn w:val="1"/>
    <w:qFormat/>
    <w:uiPriority w:val="0"/>
    <w:pPr>
      <w:spacing w:after="120" w:line="480" w:lineRule="auto"/>
    </w:pPr>
  </w:style>
  <w:style w:type="paragraph" w:styleId="29">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30">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31">
    <w:name w:val="annotation subject"/>
    <w:basedOn w:val="11"/>
    <w:next w:val="11"/>
    <w:link w:val="83"/>
    <w:unhideWhenUsed/>
    <w:qFormat/>
    <w:uiPriority w:val="99"/>
    <w:rPr>
      <w:b/>
      <w:bCs/>
    </w:rPr>
  </w:style>
  <w:style w:type="paragraph" w:styleId="32">
    <w:name w:val="Body Text First Indent"/>
    <w:basedOn w:val="12"/>
    <w:next w:val="2"/>
    <w:link w:val="68"/>
    <w:unhideWhenUsed/>
    <w:qFormat/>
    <w:uiPriority w:val="99"/>
    <w:pPr>
      <w:ind w:firstLine="420" w:firstLineChars="10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000000"/>
      <w:u w:val="none"/>
    </w:rPr>
  </w:style>
  <w:style w:type="character" w:styleId="39">
    <w:name w:val="HTML Definition"/>
    <w:basedOn w:val="35"/>
    <w:unhideWhenUsed/>
    <w:qFormat/>
    <w:uiPriority w:val="99"/>
  </w:style>
  <w:style w:type="character" w:styleId="40">
    <w:name w:val="HTML Typewriter"/>
    <w:basedOn w:val="35"/>
    <w:unhideWhenUsed/>
    <w:qFormat/>
    <w:uiPriority w:val="99"/>
    <w:rPr>
      <w:rFonts w:hint="default" w:ascii="monospace" w:hAnsi="monospace" w:eastAsia="monospace" w:cs="monospace"/>
      <w:sz w:val="20"/>
    </w:rPr>
  </w:style>
  <w:style w:type="character" w:styleId="41">
    <w:name w:val="HTML Acronym"/>
    <w:basedOn w:val="35"/>
    <w:unhideWhenUsed/>
    <w:qFormat/>
    <w:uiPriority w:val="99"/>
  </w:style>
  <w:style w:type="character" w:styleId="42">
    <w:name w:val="HTML Variable"/>
    <w:basedOn w:val="35"/>
    <w:unhideWhenUsed/>
    <w:qFormat/>
    <w:uiPriority w:val="99"/>
  </w:style>
  <w:style w:type="character" w:styleId="43">
    <w:name w:val="Hyperlink"/>
    <w:basedOn w:val="35"/>
    <w:unhideWhenUsed/>
    <w:qFormat/>
    <w:uiPriority w:val="99"/>
    <w:rPr>
      <w:color w:val="000000"/>
      <w:u w:val="none"/>
    </w:rPr>
  </w:style>
  <w:style w:type="character" w:styleId="44">
    <w:name w:val="HTML Code"/>
    <w:basedOn w:val="35"/>
    <w:unhideWhenUsed/>
    <w:qFormat/>
    <w:uiPriority w:val="99"/>
    <w:rPr>
      <w:rFonts w:hint="default" w:ascii="monospace" w:hAnsi="monospace" w:eastAsia="monospace" w:cs="monospace"/>
      <w:sz w:val="20"/>
    </w:rPr>
  </w:style>
  <w:style w:type="character" w:styleId="45">
    <w:name w:val="annotation reference"/>
    <w:basedOn w:val="35"/>
    <w:unhideWhenUsed/>
    <w:qFormat/>
    <w:uiPriority w:val="99"/>
    <w:rPr>
      <w:sz w:val="21"/>
      <w:szCs w:val="21"/>
    </w:rPr>
  </w:style>
  <w:style w:type="character" w:styleId="46">
    <w:name w:val="HTML Cite"/>
    <w:basedOn w:val="35"/>
    <w:unhideWhenUsed/>
    <w:qFormat/>
    <w:uiPriority w:val="99"/>
  </w:style>
  <w:style w:type="character" w:styleId="47">
    <w:name w:val="footnote reference"/>
    <w:basedOn w:val="35"/>
    <w:qFormat/>
    <w:uiPriority w:val="0"/>
    <w:rPr>
      <w:vertAlign w:val="superscript"/>
    </w:rPr>
  </w:style>
  <w:style w:type="character" w:styleId="48">
    <w:name w:val="HTML Keyboard"/>
    <w:basedOn w:val="35"/>
    <w:unhideWhenUsed/>
    <w:qFormat/>
    <w:uiPriority w:val="99"/>
    <w:rPr>
      <w:rFonts w:ascii="monospace" w:hAnsi="monospace" w:eastAsia="monospace" w:cs="monospace"/>
      <w:sz w:val="20"/>
    </w:rPr>
  </w:style>
  <w:style w:type="character" w:styleId="49">
    <w:name w:val="HTML Sample"/>
    <w:basedOn w:val="35"/>
    <w:unhideWhenUsed/>
    <w:qFormat/>
    <w:uiPriority w:val="99"/>
    <w:rPr>
      <w:rFonts w:hint="default" w:ascii="monospace" w:hAnsi="monospace" w:eastAsia="monospace" w:cs="monospace"/>
    </w:rPr>
  </w:style>
  <w:style w:type="paragraph" w:customStyle="1" w:styleId="50">
    <w:name w:val="文档正文"/>
    <w:basedOn w:val="1"/>
    <w:qFormat/>
    <w:uiPriority w:val="0"/>
    <w:pPr>
      <w:spacing w:line="360" w:lineRule="auto"/>
      <w:ind w:firstLine="200" w:firstLineChars="200"/>
    </w:pPr>
    <w:rPr>
      <w:rFonts w:ascii="宋体" w:hAnsi="宋体"/>
      <w:sz w:val="24"/>
    </w:rPr>
  </w:style>
  <w:style w:type="paragraph" w:customStyle="1" w:styleId="51">
    <w:name w:val="Default"/>
    <w:next w:val="17"/>
    <w:qFormat/>
    <w:uiPriority w:val="0"/>
    <w:pPr>
      <w:widowControl w:val="0"/>
      <w:autoSpaceDE w:val="0"/>
      <w:autoSpaceDN w:val="0"/>
      <w:adjustRightInd w:val="0"/>
    </w:pPr>
    <w:rPr>
      <w:rFonts w:ascii="宋体_x0002_ā" w:hAnsi="Times New Roman" w:eastAsia="宋体_x0002_ā" w:cs="宋体_x0002_ā"/>
      <w:color w:val="000000"/>
      <w:sz w:val="24"/>
      <w:szCs w:val="24"/>
      <w:lang w:val="en-US" w:eastAsia="zh-CN" w:bidi="ar-SA"/>
    </w:rPr>
  </w:style>
  <w:style w:type="paragraph" w:customStyle="1" w:styleId="5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格式"/>
    <w:basedOn w:val="1"/>
    <w:qFormat/>
    <w:uiPriority w:val="0"/>
    <w:pPr>
      <w:widowControl/>
      <w:adjustRightInd w:val="0"/>
      <w:snapToGrid w:val="0"/>
      <w:spacing w:line="360" w:lineRule="atLeast"/>
      <w:ind w:firstLine="482"/>
      <w:textAlignment w:val="baseline"/>
    </w:pPr>
    <w:rPr>
      <w:kern w:val="0"/>
      <w:sz w:val="24"/>
    </w:rPr>
  </w:style>
  <w:style w:type="character" w:customStyle="1" w:styleId="54">
    <w:name w:val="标题 2 字符"/>
    <w:basedOn w:val="35"/>
    <w:link w:val="5"/>
    <w:qFormat/>
    <w:uiPriority w:val="9"/>
    <w:rPr>
      <w:rFonts w:asciiTheme="majorHAnsi" w:hAnsiTheme="majorHAnsi" w:eastAsiaTheme="majorEastAsia" w:cstheme="majorBidi"/>
      <w:b/>
      <w:bCs/>
      <w:kern w:val="2"/>
      <w:sz w:val="32"/>
      <w:szCs w:val="32"/>
    </w:rPr>
  </w:style>
  <w:style w:type="paragraph" w:customStyle="1" w:styleId="55">
    <w:name w:val="章节题目"/>
    <w:basedOn w:val="56"/>
    <w:next w:val="1"/>
    <w:qFormat/>
    <w:uiPriority w:val="0"/>
    <w:pPr>
      <w:spacing w:before="720" w:after="400" w:line="540" w:lineRule="atLeast"/>
      <w:ind w:right="2160"/>
    </w:pPr>
    <w:rPr>
      <w:rFonts w:ascii="Times New Roman" w:hAnsi="Times New Roman"/>
      <w:spacing w:val="-40"/>
      <w:sz w:val="60"/>
    </w:rPr>
  </w:style>
  <w:style w:type="paragraph" w:customStyle="1" w:styleId="56">
    <w:name w:val="基准标题"/>
    <w:basedOn w:val="1"/>
    <w:next w:val="12"/>
    <w:qFormat/>
    <w:uiPriority w:val="0"/>
    <w:pPr>
      <w:keepNext/>
      <w:keepLines/>
      <w:spacing w:before="140" w:line="220" w:lineRule="atLeast"/>
    </w:pPr>
    <w:rPr>
      <w:rFonts w:ascii="Arial" w:hAnsi="Arial"/>
      <w:spacing w:val="-4"/>
      <w:kern w:val="28"/>
      <w:sz w:val="22"/>
    </w:rPr>
  </w:style>
  <w:style w:type="character" w:customStyle="1" w:styleId="57">
    <w:name w:val="页眉 字符"/>
    <w:basedOn w:val="35"/>
    <w:link w:val="21"/>
    <w:qFormat/>
    <w:uiPriority w:val="0"/>
    <w:rPr>
      <w:sz w:val="18"/>
      <w:szCs w:val="18"/>
    </w:rPr>
  </w:style>
  <w:style w:type="character" w:customStyle="1" w:styleId="58">
    <w:name w:val="页脚 字符"/>
    <w:basedOn w:val="35"/>
    <w:link w:val="20"/>
    <w:qFormat/>
    <w:uiPriority w:val="0"/>
    <w:rPr>
      <w:sz w:val="18"/>
      <w:szCs w:val="18"/>
    </w:rPr>
  </w:style>
  <w:style w:type="character" w:customStyle="1" w:styleId="59">
    <w:name w:val="标题 3 字符"/>
    <w:basedOn w:val="35"/>
    <w:link w:val="7"/>
    <w:qFormat/>
    <w:uiPriority w:val="9"/>
    <w:rPr>
      <w:rFonts w:ascii="宋体" w:hAnsi="Times New Roman" w:eastAsia="宋体" w:cs="宋体"/>
      <w:kern w:val="0"/>
      <w:szCs w:val="20"/>
    </w:rPr>
  </w:style>
  <w:style w:type="character" w:customStyle="1" w:styleId="60">
    <w:name w:val="页眉 Char1"/>
    <w:basedOn w:val="35"/>
    <w:semiHidden/>
    <w:qFormat/>
    <w:uiPriority w:val="99"/>
    <w:rPr>
      <w:kern w:val="2"/>
      <w:sz w:val="18"/>
      <w:szCs w:val="18"/>
    </w:rPr>
  </w:style>
  <w:style w:type="character" w:customStyle="1" w:styleId="61">
    <w:name w:val="content4zbgg1"/>
    <w:basedOn w:val="35"/>
    <w:qFormat/>
    <w:uiPriority w:val="0"/>
    <w:rPr>
      <w:color w:val="CC0000"/>
      <w:sz w:val="18"/>
      <w:szCs w:val="18"/>
    </w:rPr>
  </w:style>
  <w:style w:type="character" w:customStyle="1" w:styleId="62">
    <w:name w:val="正文文本缩进 字符"/>
    <w:basedOn w:val="35"/>
    <w:link w:val="3"/>
    <w:qFormat/>
    <w:uiPriority w:val="99"/>
    <w:rPr>
      <w:rFonts w:ascii="Times New Roman" w:hAnsi="Times New Roman" w:eastAsia="楷体_GB2312" w:cs="Times New Roman"/>
      <w:sz w:val="30"/>
      <w:szCs w:val="24"/>
    </w:rPr>
  </w:style>
  <w:style w:type="character" w:customStyle="1" w:styleId="63">
    <w:name w:val="页脚 Char1"/>
    <w:basedOn w:val="35"/>
    <w:semiHidden/>
    <w:qFormat/>
    <w:uiPriority w:val="99"/>
    <w:rPr>
      <w:kern w:val="2"/>
      <w:sz w:val="18"/>
      <w:szCs w:val="18"/>
    </w:rPr>
  </w:style>
  <w:style w:type="character" w:customStyle="1" w:styleId="64">
    <w:name w:val="正文文本缩进 2 字符"/>
    <w:basedOn w:val="35"/>
    <w:link w:val="18"/>
    <w:qFormat/>
    <w:uiPriority w:val="99"/>
    <w:rPr>
      <w:rFonts w:ascii="Times New Roman" w:hAnsi="Times New Roman" w:eastAsia="楷体_GB2312" w:cs="Times New Roman"/>
      <w:sz w:val="30"/>
      <w:szCs w:val="24"/>
    </w:rPr>
  </w:style>
  <w:style w:type="paragraph" w:customStyle="1" w:styleId="65">
    <w:name w:val="Char"/>
    <w:basedOn w:val="1"/>
    <w:qFormat/>
    <w:uiPriority w:val="0"/>
    <w:rPr>
      <w:rFonts w:ascii="Tahoma" w:hAnsi="Tahoma"/>
      <w:sz w:val="24"/>
    </w:rPr>
  </w:style>
  <w:style w:type="paragraph" w:customStyle="1" w:styleId="66">
    <w:name w:val="列出段落1"/>
    <w:basedOn w:val="1"/>
    <w:qFormat/>
    <w:uiPriority w:val="99"/>
    <w:pPr>
      <w:ind w:firstLine="420" w:firstLineChars="200"/>
    </w:pPr>
    <w:rPr>
      <w:rFonts w:ascii="Calibri" w:hAnsi="Calibri"/>
      <w:szCs w:val="22"/>
    </w:rPr>
  </w:style>
  <w:style w:type="character" w:customStyle="1" w:styleId="67">
    <w:name w:val="正文文本 字符"/>
    <w:basedOn w:val="35"/>
    <w:link w:val="12"/>
    <w:semiHidden/>
    <w:qFormat/>
    <w:uiPriority w:val="99"/>
    <w:rPr>
      <w:rFonts w:ascii="Times New Roman" w:hAnsi="Times New Roman" w:eastAsia="宋体" w:cs="Times New Roman"/>
      <w:szCs w:val="20"/>
    </w:rPr>
  </w:style>
  <w:style w:type="character" w:customStyle="1" w:styleId="68">
    <w:name w:val="正文文本首行缩进 字符"/>
    <w:basedOn w:val="67"/>
    <w:link w:val="32"/>
    <w:semiHidden/>
    <w:qFormat/>
    <w:uiPriority w:val="99"/>
    <w:rPr>
      <w:rFonts w:ascii="Times New Roman" w:hAnsi="Times New Roman" w:eastAsia="宋体" w:cs="Times New Roman"/>
      <w:szCs w:val="20"/>
    </w:rPr>
  </w:style>
  <w:style w:type="character" w:customStyle="1" w:styleId="69">
    <w:name w:val="批注框文本 字符"/>
    <w:basedOn w:val="35"/>
    <w:link w:val="19"/>
    <w:semiHidden/>
    <w:qFormat/>
    <w:uiPriority w:val="99"/>
    <w:rPr>
      <w:rFonts w:ascii="Times New Roman" w:hAnsi="Times New Roman" w:eastAsia="宋体" w:cs="Times New Roman"/>
      <w:sz w:val="18"/>
      <w:szCs w:val="18"/>
    </w:rPr>
  </w:style>
  <w:style w:type="character" w:customStyle="1" w:styleId="70">
    <w:name w:val="正文缩进 字符"/>
    <w:basedOn w:val="35"/>
    <w:link w:val="6"/>
    <w:qFormat/>
    <w:locked/>
    <w:uiPriority w:val="99"/>
    <w:rPr>
      <w:rFonts w:ascii="Times New Roman" w:hAnsi="Times New Roman" w:eastAsia="宋体" w:cs="Times New Roman"/>
      <w:szCs w:val="24"/>
    </w:rPr>
  </w:style>
  <w:style w:type="paragraph" w:customStyle="1" w:styleId="71">
    <w:name w:val="Char1"/>
    <w:basedOn w:val="1"/>
    <w:qFormat/>
    <w:uiPriority w:val="0"/>
    <w:rPr>
      <w:rFonts w:ascii="Tahoma" w:hAnsi="Tahoma"/>
      <w:sz w:val="24"/>
    </w:rPr>
  </w:style>
  <w:style w:type="character" w:customStyle="1" w:styleId="72">
    <w:name w:val="纯文本 Char"/>
    <w:basedOn w:val="35"/>
    <w:qFormat/>
    <w:uiPriority w:val="0"/>
    <w:rPr>
      <w:rFonts w:ascii="宋体" w:hAnsi="Courier New" w:eastAsia="宋体"/>
      <w:kern w:val="2"/>
      <w:sz w:val="21"/>
    </w:rPr>
  </w:style>
  <w:style w:type="character" w:customStyle="1" w:styleId="73">
    <w:name w:val="纯文本 字符"/>
    <w:basedOn w:val="35"/>
    <w:link w:val="15"/>
    <w:semiHidden/>
    <w:qFormat/>
    <w:uiPriority w:val="99"/>
    <w:rPr>
      <w:rFonts w:ascii="宋体" w:hAnsi="Courier New" w:eastAsia="宋体" w:cs="Courier New"/>
      <w:kern w:val="2"/>
      <w:sz w:val="21"/>
      <w:szCs w:val="21"/>
    </w:rPr>
  </w:style>
  <w:style w:type="paragraph" w:customStyle="1" w:styleId="74">
    <w:name w:val="列出段落2"/>
    <w:basedOn w:val="1"/>
    <w:unhideWhenUsed/>
    <w:qFormat/>
    <w:uiPriority w:val="99"/>
    <w:pPr>
      <w:ind w:firstLine="420" w:firstLineChars="200"/>
    </w:pPr>
  </w:style>
  <w:style w:type="character" w:customStyle="1" w:styleId="75">
    <w:name w:val="font_notice2"/>
    <w:basedOn w:val="35"/>
    <w:qFormat/>
    <w:uiPriority w:val="0"/>
    <w:rPr>
      <w:color w:val="CC9999"/>
    </w:rPr>
  </w:style>
  <w:style w:type="character" w:customStyle="1" w:styleId="76">
    <w:name w:val="font01"/>
    <w:basedOn w:val="35"/>
    <w:qFormat/>
    <w:uiPriority w:val="0"/>
    <w:rPr>
      <w:rFonts w:hint="default" w:ascii="Times New Roman" w:hAnsi="Times New Roman" w:cs="Times New Roman"/>
      <w:color w:val="000000"/>
      <w:sz w:val="21"/>
      <w:szCs w:val="21"/>
      <w:u w:val="none"/>
    </w:rPr>
  </w:style>
  <w:style w:type="character" w:customStyle="1" w:styleId="77">
    <w:name w:val="font81"/>
    <w:basedOn w:val="35"/>
    <w:qFormat/>
    <w:uiPriority w:val="0"/>
    <w:rPr>
      <w:rFonts w:hint="eastAsia" w:ascii="宋体" w:hAnsi="宋体" w:eastAsia="宋体" w:cs="宋体"/>
      <w:color w:val="000000"/>
      <w:sz w:val="21"/>
      <w:szCs w:val="21"/>
      <w:u w:val="none"/>
    </w:rPr>
  </w:style>
  <w:style w:type="character" w:customStyle="1" w:styleId="78">
    <w:name w:val="font21"/>
    <w:basedOn w:val="35"/>
    <w:qFormat/>
    <w:uiPriority w:val="0"/>
    <w:rPr>
      <w:rFonts w:hint="default" w:ascii="Times New Roman" w:hAnsi="Times New Roman" w:cs="Times New Roman"/>
      <w:color w:val="000000"/>
      <w:sz w:val="21"/>
      <w:szCs w:val="21"/>
      <w:u w:val="none"/>
    </w:rPr>
  </w:style>
  <w:style w:type="character" w:customStyle="1" w:styleId="79">
    <w:name w:val="font51"/>
    <w:basedOn w:val="35"/>
    <w:qFormat/>
    <w:uiPriority w:val="0"/>
    <w:rPr>
      <w:rFonts w:hint="eastAsia" w:ascii="宋体" w:hAnsi="宋体" w:eastAsia="宋体" w:cs="宋体"/>
      <w:color w:val="000000"/>
      <w:sz w:val="24"/>
      <w:szCs w:val="24"/>
      <w:u w:val="none"/>
    </w:rPr>
  </w:style>
  <w:style w:type="character" w:customStyle="1" w:styleId="80">
    <w:name w:val="正文文本2"/>
    <w:basedOn w:val="35"/>
    <w:qFormat/>
    <w:uiPriority w:val="0"/>
    <w:rPr>
      <w:rFonts w:ascii="MingLiU" w:hAnsi="MingLiU" w:eastAsia="MingLiU" w:cs="MingLiU"/>
      <w:color w:val="000000"/>
      <w:spacing w:val="0"/>
      <w:w w:val="100"/>
      <w:position w:val="0"/>
      <w:sz w:val="20"/>
      <w:szCs w:val="20"/>
      <w:shd w:val="clear" w:color="auto" w:fill="FFFFFF"/>
      <w:lang w:val="zh-CN"/>
    </w:rPr>
  </w:style>
  <w:style w:type="character" w:customStyle="1" w:styleId="81">
    <w:name w:val="批注文字 字符"/>
    <w:basedOn w:val="35"/>
    <w:link w:val="11"/>
    <w:qFormat/>
    <w:uiPriority w:val="99"/>
    <w:rPr>
      <w:rFonts w:eastAsia="楷体"/>
      <w:kern w:val="2"/>
      <w:sz w:val="21"/>
    </w:rPr>
  </w:style>
  <w:style w:type="paragraph" w:customStyle="1" w:styleId="82">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83">
    <w:name w:val="批注主题 字符"/>
    <w:basedOn w:val="81"/>
    <w:link w:val="31"/>
    <w:semiHidden/>
    <w:qFormat/>
    <w:uiPriority w:val="99"/>
    <w:rPr>
      <w:rFonts w:eastAsia="楷体"/>
      <w:b/>
      <w:bCs/>
      <w:kern w:val="2"/>
      <w:sz w:val="21"/>
    </w:rPr>
  </w:style>
  <w:style w:type="character" w:customStyle="1" w:styleId="84">
    <w:name w:val="cur"/>
    <w:basedOn w:val="35"/>
    <w:qFormat/>
    <w:uiPriority w:val="0"/>
    <w:rPr>
      <w:rFonts w:hint="default" w:ascii="SourceHanSansCN-Medium" w:hAnsi="SourceHanSansCN-Medium" w:eastAsia="SourceHanSansCN-Medium" w:cs="SourceHanSansCN-Medium"/>
      <w:color w:val="BC1D22"/>
    </w:rPr>
  </w:style>
  <w:style w:type="character" w:customStyle="1" w:styleId="85">
    <w:name w:val="font31"/>
    <w:basedOn w:val="35"/>
    <w:qFormat/>
    <w:uiPriority w:val="0"/>
    <w:rPr>
      <w:rFonts w:hint="eastAsia" w:ascii="宋体" w:hAnsi="宋体" w:eastAsia="宋体" w:cs="宋体"/>
      <w:color w:val="000000"/>
      <w:sz w:val="22"/>
      <w:szCs w:val="22"/>
      <w:u w:val="none"/>
    </w:rPr>
  </w:style>
  <w:style w:type="character" w:customStyle="1" w:styleId="86">
    <w:name w:val="font11"/>
    <w:basedOn w:val="35"/>
    <w:qFormat/>
    <w:uiPriority w:val="0"/>
    <w:rPr>
      <w:rFonts w:hint="eastAsia" w:ascii="宋体" w:hAnsi="宋体" w:eastAsia="宋体" w:cs="宋体"/>
      <w:color w:val="000000"/>
      <w:sz w:val="24"/>
      <w:szCs w:val="24"/>
      <w:u w:val="none"/>
      <w:vertAlign w:val="superscript"/>
    </w:rPr>
  </w:style>
  <w:style w:type="paragraph" w:customStyle="1" w:styleId="87">
    <w:name w:val="reader-word-layer reader-word-s3-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Table Paragraph"/>
    <w:basedOn w:val="1"/>
    <w:qFormat/>
    <w:uiPriority w:val="1"/>
    <w:pPr>
      <w:jc w:val="left"/>
    </w:pPr>
    <w:rPr>
      <w:rFonts w:ascii="宋体" w:hAnsi="宋体" w:cs="宋体"/>
      <w:kern w:val="0"/>
      <w:sz w:val="22"/>
      <w:szCs w:val="22"/>
      <w:lang w:eastAsia="en-US"/>
    </w:rPr>
  </w:style>
  <w:style w:type="paragraph" w:styleId="89">
    <w:name w:val="List Paragraph"/>
    <w:basedOn w:val="1"/>
    <w:qFormat/>
    <w:uiPriority w:val="99"/>
    <w:pPr>
      <w:ind w:firstLine="420" w:firstLineChars="200"/>
    </w:pPr>
  </w:style>
  <w:style w:type="character" w:customStyle="1" w:styleId="90">
    <w:name w:val="apple-converted-space"/>
    <w:qFormat/>
    <w:uiPriority w:val="0"/>
  </w:style>
  <w:style w:type="table" w:customStyle="1" w:styleId="91">
    <w:name w:val="网格型1"/>
    <w:basedOn w:val="3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未处理的提及1"/>
    <w:basedOn w:val="35"/>
    <w:semiHidden/>
    <w:unhideWhenUsed/>
    <w:qFormat/>
    <w:uiPriority w:val="99"/>
    <w:rPr>
      <w:color w:val="605E5C"/>
      <w:shd w:val="clear" w:color="auto" w:fill="E1DFDD"/>
    </w:rPr>
  </w:style>
  <w:style w:type="paragraph" w:customStyle="1" w:styleId="93">
    <w:name w:val="章"/>
    <w:basedOn w:val="4"/>
    <w:qFormat/>
    <w:uiPriority w:val="0"/>
    <w:pPr>
      <w:tabs>
        <w:tab w:val="left" w:pos="1200"/>
        <w:tab w:val="center" w:pos="4153"/>
        <w:tab w:val="clear" w:pos="432"/>
      </w:tabs>
      <w:adjustRightInd w:val="0"/>
      <w:snapToGrid w:val="0"/>
      <w:ind w:left="150" w:leftChars="150" w:hanging="720"/>
      <w:jc w:val="left"/>
    </w:pPr>
    <w:rPr>
      <w:color w:val="000000"/>
      <w:spacing w:val="-4"/>
      <w:kern w:val="2"/>
      <w:sz w:val="28"/>
      <w:szCs w:val="28"/>
    </w:rPr>
  </w:style>
  <w:style w:type="paragraph" w:customStyle="1" w:styleId="94">
    <w:name w:val="中文正文、"/>
    <w:basedOn w:val="1"/>
    <w:qFormat/>
    <w:uiPriority w:val="0"/>
    <w:pPr>
      <w:ind w:firstLine="420"/>
      <w:jc w:val="left"/>
    </w:pPr>
    <w:rPr>
      <w:szCs w:val="21"/>
    </w:rPr>
  </w:style>
  <w:style w:type="paragraph" w:customStyle="1" w:styleId="95">
    <w:name w:val="标题一、"/>
    <w:basedOn w:val="1"/>
    <w:qFormat/>
    <w:uiPriority w:val="0"/>
    <w:pPr>
      <w:spacing w:beforeLines="100" w:afterLines="100"/>
      <w:jc w:val="center"/>
      <w:outlineLvl w:val="0"/>
    </w:pPr>
    <w:rPr>
      <w:rFonts w:ascii="黑体" w:eastAsia="黑体"/>
      <w:sz w:val="32"/>
      <w:szCs w:val="32"/>
    </w:rPr>
  </w:style>
  <w:style w:type="paragraph" w:customStyle="1" w:styleId="96">
    <w:name w:val="标题二、"/>
    <w:basedOn w:val="1"/>
    <w:qFormat/>
    <w:uiPriority w:val="0"/>
    <w:pPr>
      <w:outlineLvl w:val="2"/>
    </w:pPr>
    <w:rPr>
      <w:rFonts w:ascii="宋体" w:hAnsi="宋体"/>
      <w:b/>
      <w:szCs w:val="21"/>
    </w:rPr>
  </w:style>
  <w:style w:type="paragraph" w:customStyle="1" w:styleId="97">
    <w:name w:val="p0"/>
    <w:basedOn w:val="1"/>
    <w:qFormat/>
    <w:uiPriority w:val="0"/>
    <w:pPr>
      <w:widowControl/>
    </w:pPr>
    <w:rPr>
      <w:kern w:val="0"/>
      <w:szCs w:val="21"/>
    </w:rPr>
  </w:style>
  <w:style w:type="paragraph" w:customStyle="1" w:styleId="98">
    <w:name w:val="样式 标题 2 + Times New Roman 四号 非加粗 段前: 5 磅 段后: 0 磅 行距: 固定值 20..."/>
    <w:basedOn w:val="5"/>
    <w:qFormat/>
    <w:uiPriority w:val="0"/>
    <w:pPr>
      <w:spacing w:before="100" w:line="400" w:lineRule="exact"/>
    </w:pPr>
    <w:rPr>
      <w:rFonts w:ascii="Times New Roman" w:hAnsi="Times New Roman"/>
      <w:bCs w:val="0"/>
      <w:sz w:val="28"/>
      <w:szCs w:val="20"/>
    </w:rPr>
  </w:style>
  <w:style w:type="character" w:customStyle="1" w:styleId="99">
    <w:name w:val="font121"/>
    <w:qFormat/>
    <w:uiPriority w:val="0"/>
    <w:rPr>
      <w:rFonts w:hint="default" w:ascii="Calibri" w:hAnsi="Calibri" w:cs="Calibri"/>
      <w:color w:val="000000"/>
      <w:sz w:val="24"/>
      <w:szCs w:val="24"/>
      <w:u w:val="none"/>
    </w:rPr>
  </w:style>
  <w:style w:type="paragraph" w:customStyle="1" w:styleId="100">
    <w:name w:val="CM99"/>
    <w:basedOn w:val="51"/>
    <w:next w:val="51"/>
    <w:qFormat/>
    <w:uiPriority w:val="0"/>
    <w:rPr>
      <w:rFonts w:cs="Times New Roman"/>
      <w:color w:val="auto"/>
    </w:rPr>
  </w:style>
  <w:style w:type="paragraph" w:customStyle="1" w:styleId="101">
    <w:name w:val="图文"/>
    <w:basedOn w:val="1"/>
    <w:qFormat/>
    <w:uiPriority w:val="0"/>
    <w:pPr>
      <w:adjustRightInd w:val="0"/>
      <w:snapToGrid w:val="0"/>
      <w:spacing w:after="50" w:line="360" w:lineRule="auto"/>
    </w:pPr>
    <w:rPr>
      <w:sz w:val="24"/>
    </w:rPr>
  </w:style>
  <w:style w:type="paragraph" w:customStyle="1" w:styleId="102">
    <w:name w:val="样式 标题 3 + (中文) 黑体 小四 非加粗 段前: 7.8 磅 段后: 0 磅 行距: 固定值 20 磅"/>
    <w:basedOn w:val="7"/>
    <w:qFormat/>
    <w:uiPriority w:val="0"/>
    <w:pPr>
      <w:spacing w:line="400" w:lineRule="exact"/>
    </w:pPr>
    <w:rPr>
      <w:rFonts w:eastAsia="黑体"/>
      <w:sz w:val="24"/>
    </w:rPr>
  </w:style>
  <w:style w:type="paragraph" w:customStyle="1" w:styleId="103">
    <w:name w:val="Table Text"/>
    <w:basedOn w:val="1"/>
    <w:semiHidden/>
    <w:qFormat/>
    <w:uiPriority w:val="0"/>
    <w:rPr>
      <w:rFonts w:ascii="宋体" w:hAnsi="宋体" w:cs="宋体"/>
      <w:sz w:val="20"/>
      <w:lang w:eastAsia="en-US"/>
    </w:rPr>
  </w:style>
  <w:style w:type="table" w:customStyle="1" w:styleId="104">
    <w:name w:val="Table Normal"/>
    <w:semiHidden/>
    <w:unhideWhenUsed/>
    <w:qFormat/>
    <w:uiPriority w:val="0"/>
    <w:tblPr>
      <w:tblCellMar>
        <w:top w:w="0" w:type="dxa"/>
        <w:left w:w="0" w:type="dxa"/>
        <w:bottom w:w="0" w:type="dxa"/>
        <w:right w:w="0" w:type="dxa"/>
      </w:tblCellMar>
    </w:tblPr>
  </w:style>
  <w:style w:type="paragraph" w:customStyle="1" w:styleId="105">
    <w:name w:val="三级"/>
    <w:basedOn w:val="7"/>
    <w:qFormat/>
    <w:uiPriority w:val="0"/>
    <w:pPr>
      <w:spacing w:before="120" w:after="120" w:line="415" w:lineRule="auto"/>
      <w:ind w:firstLine="241" w:firstLineChars="100"/>
      <w:jc w:val="center"/>
    </w:pPr>
    <w:rPr>
      <w:rFonts w:ascii="黑体" w:hAnsi="黑体" w:eastAsia="黑体"/>
    </w:rPr>
  </w:style>
  <w:style w:type="paragraph" w:customStyle="1" w:styleId="106">
    <w:name w:val="正文文本 (2)"/>
    <w:basedOn w:val="1"/>
    <w:qFormat/>
    <w:uiPriority w:val="0"/>
    <w:pPr>
      <w:shd w:val="clear" w:color="auto" w:fill="FFFFFF"/>
      <w:spacing w:before="300" w:line="439" w:lineRule="exact"/>
      <w:jc w:val="distribute"/>
    </w:pPr>
    <w:rPr>
      <w:rFonts w:ascii="宋体" w:hAnsi="宋体" w:cs="宋体"/>
      <w:kern w:val="0"/>
      <w:sz w:val="22"/>
    </w:rPr>
  </w:style>
  <w:style w:type="paragraph" w:customStyle="1" w:styleId="107">
    <w:name w:val="MSG_EN_FONT_STYLE_NAME_TEMPLATE_ROLE_NUMBER MSG_EN_FONT_STYLE_NAME_BY_ROLE_TEXT 131"/>
    <w:basedOn w:val="1"/>
    <w:qFormat/>
    <w:uiPriority w:val="0"/>
    <w:pPr>
      <w:shd w:val="clear" w:color="auto" w:fill="FFFFFF"/>
      <w:spacing w:before="340" w:after="160" w:line="398" w:lineRule="exact"/>
      <w:jc w:val="distribute"/>
    </w:pPr>
    <w:rPr>
      <w:rFonts w:ascii="Lucida Sans Unicode" w:hAnsi="Lucida Sans Unicode" w:eastAsia="Lucida Sans Unicode" w:cs="Lucida Sans Unicode"/>
      <w:kern w:val="0"/>
      <w:sz w:val="20"/>
    </w:rPr>
  </w:style>
  <w:style w:type="character" w:customStyle="1" w:styleId="108">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109">
    <w:name w:val="MSG_EN_FONT_STYLE_NAME_TEMPLATE_ROLE_NUMBER MSG_EN_FONT_STYLE_NAME_BY_ROLE_TEXT 13 + MSG_EN_FONT_STYLE_MODIFER_SIZE 8.5"/>
    <w:qFormat/>
    <w:uiPriority w:val="99"/>
    <w:rPr>
      <w:rFonts w:ascii="Lucida Sans Unicode" w:hAnsi="Lucida Sans Unicode" w:eastAsia="Lucida Sans Unicode" w:cs="Lucida Sans Unicode"/>
      <w:color w:val="000000"/>
      <w:spacing w:val="0"/>
      <w:w w:val="100"/>
      <w:position w:val="0"/>
      <w:sz w:val="17"/>
      <w:szCs w:val="17"/>
      <w:lang w:val="zh-CN" w:eastAsia="zh-CN"/>
    </w:rPr>
  </w:style>
  <w:style w:type="paragraph" w:customStyle="1" w:styleId="110">
    <w:name w:val="正文文本 (7)"/>
    <w:basedOn w:val="1"/>
    <w:qFormat/>
    <w:uiPriority w:val="0"/>
    <w:pPr>
      <w:shd w:val="clear" w:color="auto" w:fill="FFFFFF"/>
      <w:spacing w:before="120" w:after="300" w:line="0" w:lineRule="atLeast"/>
      <w:jc w:val="center"/>
    </w:pPr>
    <w:rPr>
      <w:rFonts w:ascii="宋体" w:hAnsi="宋体" w:cs="宋体"/>
      <w:spacing w:val="10"/>
      <w:kern w:val="0"/>
      <w:sz w:val="22"/>
    </w:rPr>
  </w:style>
  <w:style w:type="paragraph" w:customStyle="1" w:styleId="111">
    <w:name w:val="正文文本 (19)"/>
    <w:basedOn w:val="1"/>
    <w:qFormat/>
    <w:uiPriority w:val="0"/>
    <w:pPr>
      <w:shd w:val="clear" w:color="auto" w:fill="FFFFFF"/>
      <w:spacing w:line="559" w:lineRule="exact"/>
      <w:jc w:val="left"/>
    </w:pPr>
    <w:rPr>
      <w:rFonts w:ascii="Cambria" w:hAnsi="Cambria" w:cs="Cambria"/>
      <w:b/>
      <w:bCs/>
      <w:kern w:val="0"/>
      <w:sz w:val="23"/>
      <w:szCs w:val="23"/>
    </w:rPr>
  </w:style>
  <w:style w:type="paragraph" w:customStyle="1" w:styleId="112">
    <w:name w:val="MSG_EN_FONT_STYLE_NAME_TEMPLATE_ROLE MSG_EN_FONT_STYLE_NAME_BY_ROLE_RUNNING_TITLE1"/>
    <w:basedOn w:val="1"/>
    <w:qFormat/>
    <w:uiPriority w:val="0"/>
    <w:pPr>
      <w:shd w:val="clear" w:color="auto" w:fill="FFFFFF"/>
      <w:spacing w:line="188" w:lineRule="exact"/>
      <w:jc w:val="left"/>
    </w:pPr>
    <w:rPr>
      <w:kern w:val="0"/>
      <w:sz w:val="17"/>
      <w:szCs w:val="17"/>
    </w:rPr>
  </w:style>
  <w:style w:type="character" w:customStyle="1" w:styleId="113">
    <w:name w:val="MSG_EN_FONT_STYLE_NAME_TEMPLATE_ROLE MSG_EN_FONT_STYLE_NAME_BY_ROLE_RUNNING_TITLE + MSG_EN_FONT_STYLE_MODIFER_NAME PMingLiU1"/>
    <w:qFormat/>
    <w:uiPriority w:val="0"/>
    <w:rPr>
      <w:rFonts w:ascii="Lucida Sans Unicode" w:hAnsi="Lucida Sans Unicode" w:eastAsia="Lucida Sans Unicode" w:cs="Lucida Sans Unicode"/>
      <w:color w:val="000000"/>
      <w:spacing w:val="0"/>
      <w:w w:val="100"/>
      <w:position w:val="0"/>
      <w:sz w:val="20"/>
      <w:szCs w:val="20"/>
      <w:shd w:val="clear" w:color="auto" w:fill="FFFFFF"/>
      <w:lang w:val="zh-CN" w:eastAsia="zh-CN" w:bidi="zh-CN"/>
    </w:rPr>
  </w:style>
  <w:style w:type="character" w:customStyle="1" w:styleId="114">
    <w:name w:val="MSG_EN_FONT_STYLE_NAME_TEMPLATE_ROLE MSG_EN_FONT_STYLE_NAME_BY_ROLE_RUNNING_TITLE + MSG_EN_FONT_STYLE_MODIFER_SIZE 10.5"/>
    <w:qFormat/>
    <w:uiPriority w:val="0"/>
    <w:rPr>
      <w:rFonts w:ascii="Arial Unicode MS" w:hAnsi="Arial Unicode MS" w:eastAsia="Arial Unicode MS" w:cs="Arial Unicode MS"/>
      <w:color w:val="000000"/>
      <w:spacing w:val="0"/>
      <w:w w:val="100"/>
      <w:position w:val="0"/>
      <w:sz w:val="21"/>
      <w:szCs w:val="21"/>
      <w:shd w:val="clear" w:color="auto" w:fill="FFFFFF"/>
      <w:lang w:val="en-US" w:eastAsia="en-US" w:bidi="en-US"/>
    </w:rPr>
  </w:style>
  <w:style w:type="character" w:customStyle="1" w:styleId="115">
    <w:name w:val="MSG_EN_FONT_STYLE_NAME_TEMPLATE_ROLE_NUMBER MSG_EN_FONT_STYLE_NAME_BY_ROLE_TEXT 13 + MSG_EN_FONT_STYLE_MODIFER_SIZE 111"/>
    <w:qFormat/>
    <w:uiPriority w:val="0"/>
    <w:rPr>
      <w:rFonts w:ascii="Lucida Sans Unicode" w:hAnsi="Lucida Sans Unicode" w:eastAsia="Lucida Sans Unicode" w:cs="Lucida Sans Unicode"/>
      <w:color w:val="000000"/>
      <w:spacing w:val="0"/>
      <w:w w:val="100"/>
      <w:position w:val="0"/>
      <w:sz w:val="22"/>
      <w:szCs w:val="22"/>
      <w:u w:val="none"/>
      <w:lang w:val="zh-CN" w:eastAsia="zh-CN" w:bidi="zh-CN"/>
    </w:rPr>
  </w:style>
  <w:style w:type="character" w:customStyle="1" w:styleId="116">
    <w:name w:val="NormalCharacter"/>
    <w:qFormat/>
    <w:uiPriority w:val="0"/>
  </w:style>
  <w:style w:type="character" w:customStyle="1" w:styleId="117">
    <w:name w:val="font61"/>
    <w:basedOn w:val="35"/>
    <w:qFormat/>
    <w:uiPriority w:val="0"/>
    <w:rPr>
      <w:rFonts w:hint="eastAsia" w:ascii="宋体" w:hAnsi="宋体" w:eastAsia="宋体" w:cs="宋体"/>
      <w:b/>
      <w:bCs/>
      <w:color w:val="000000"/>
      <w:sz w:val="20"/>
      <w:szCs w:val="20"/>
      <w:u w:val="none"/>
    </w:rPr>
  </w:style>
  <w:style w:type="paragraph" w:customStyle="1" w:styleId="118">
    <w:name w:val="首行缩进"/>
    <w:basedOn w:val="1"/>
    <w:qFormat/>
    <w:uiPriority w:val="0"/>
    <w:pPr>
      <w:spacing w:line="360" w:lineRule="auto"/>
      <w:ind w:firstLine="480" w:firstLineChars="200"/>
    </w:pPr>
    <w:rPr>
      <w:rFonts w:ascii="Calibri" w:hAnsi="Calibri"/>
      <w:kern w:val="0"/>
      <w:sz w:val="24"/>
      <w:szCs w:val="22"/>
      <w:lang w:val="zh-CN"/>
    </w:rPr>
  </w:style>
  <w:style w:type="paragraph" w:customStyle="1" w:styleId="11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标题 4 字符"/>
    <w:basedOn w:val="35"/>
    <w:link w:val="8"/>
    <w:qFormat/>
    <w:uiPriority w:val="0"/>
    <w:rPr>
      <w:rFonts w:ascii="Arial" w:hAnsi="Arial" w:eastAsia="黑体"/>
      <w:b/>
      <w:bCs/>
      <w:kern w:val="2"/>
      <w:sz w:val="28"/>
      <w:szCs w:val="28"/>
    </w:rPr>
  </w:style>
  <w:style w:type="character" w:customStyle="1" w:styleId="121">
    <w:name w:val="脚注文本 字符"/>
    <w:basedOn w:val="35"/>
    <w:link w:val="24"/>
    <w:qFormat/>
    <w:uiPriority w:val="0"/>
    <w:rPr>
      <w:kern w:val="2"/>
      <w:sz w:val="18"/>
      <w:szCs w:val="18"/>
    </w:rPr>
  </w:style>
  <w:style w:type="character" w:customStyle="1" w:styleId="122">
    <w:name w:val="正文文本首行缩进 2 字符"/>
    <w:basedOn w:val="62"/>
    <w:link w:val="2"/>
    <w:qFormat/>
    <w:uiPriority w:val="0"/>
    <w:rPr>
      <w:rFonts w:ascii="Times New Roman" w:hAnsi="Times New Roman" w:eastAsia="楷体_GB2312" w:cs="Times New Roman"/>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719DE-A5FB-4710-B5CE-5BCAD29419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10532</Words>
  <Characters>11677</Characters>
  <Lines>323</Lines>
  <Paragraphs>91</Paragraphs>
  <TotalTime>2</TotalTime>
  <ScaleCrop>false</ScaleCrop>
  <LinksUpToDate>false</LinksUpToDate>
  <CharactersWithSpaces>12108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2022-06-27T23:06:00Z</dcterms:created>
  <dc:creator>郭睿</dc:creator>
  <cp:lastModifiedBy>Administrator</cp:lastModifiedBy>
  <cp:lastPrinted>2025-08-13T05:52:00Z</cp:lastPrinted>
  <dcterms:modified xsi:type="dcterms:W3CDTF">2025-10-14T00:52:12Z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CE01330A560647369C7D180B0726E69F</vt:lpwstr>
  </property>
  <property fmtid="{D5CDD505-2E9C-101B-9397-08002B2CF9AE}" pid="4" name="KSOTemplateDocerSaveRecord">
    <vt:lpwstr>eyJoZGlkIjoiOWQ1Yjc2MGZiOTA0NWVjMWI5YmI5NDhkNzlkZDgzODciLCJ1c2VySWQiOiIzNTIzNzA2NTUifQ==</vt:lpwstr>
  </property>
</Properties>
</file>